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326" w:rsidRDefault="00293A01">
      <w:pPr>
        <w:spacing w:line="0" w:lineRule="atLeast"/>
        <w:jc w:val="center"/>
        <w:rPr>
          <w:b/>
          <w:bCs/>
          <w:kern w:val="0"/>
          <w:sz w:val="24"/>
          <w:szCs w:val="24"/>
        </w:rPr>
      </w:pPr>
      <w:bookmarkStart w:id="0" w:name="_GoBack"/>
      <w:bookmarkEnd w:id="0"/>
      <w:r>
        <w:rPr>
          <w:rFonts w:hint="eastAsia"/>
          <w:b/>
          <w:bCs/>
          <w:kern w:val="0"/>
          <w:sz w:val="24"/>
          <w:szCs w:val="24"/>
        </w:rPr>
        <w:t>理财产品风险揭示书</w:t>
      </w:r>
    </w:p>
    <w:p w:rsidR="006B1326" w:rsidRDefault="00293A01">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6B1326" w:rsidRDefault="00293A01">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6B1326" w:rsidRDefault="00293A01">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6B1326" w:rsidRDefault="00293A01">
      <w:pPr>
        <w:widowControl/>
        <w:spacing w:line="200" w:lineRule="exact"/>
        <w:ind w:firstLineChars="200" w:firstLine="261"/>
        <w:rPr>
          <w:color w:val="3D3D3D"/>
          <w:kern w:val="0"/>
          <w:sz w:val="13"/>
          <w:szCs w:val="13"/>
        </w:rPr>
      </w:pPr>
      <w:r>
        <w:rPr>
          <w:rFonts w:hint="eastAsia"/>
          <w:b/>
          <w:color w:val="3D3D3D"/>
          <w:kern w:val="0"/>
          <w:sz w:val="13"/>
          <w:szCs w:val="13"/>
        </w:rPr>
        <w:t>本风险揭示书列示的风险指理财产品项下可能涉及的风险，包括但不限于：</w:t>
      </w:r>
    </w:p>
    <w:p w:rsidR="006B1326" w:rsidRDefault="00293A01">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6B1326" w:rsidRDefault="00293A01">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6B1326" w:rsidRDefault="00293A01">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6B1326" w:rsidRDefault="00293A01">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6B1326" w:rsidRDefault="00293A01">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6B1326" w:rsidRDefault="00293A01">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6B1326" w:rsidRDefault="00293A01">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6B1326" w:rsidRDefault="00293A01">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6B1326" w:rsidRDefault="00293A01">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6B1326" w:rsidRDefault="00293A01">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6B1326" w:rsidRDefault="00293A01">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6B1326" w:rsidRDefault="00293A01">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6B1326" w:rsidRDefault="00293A01">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6B1326" w:rsidRDefault="00293A01">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6B1326" w:rsidRDefault="00293A01">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6B1326" w:rsidRDefault="00293A01">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6B1326" w:rsidRDefault="00293A01">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（十三）税收风险：南银理财暂不负责代扣代缴投资者购买本理财产品所得收益应缴纳的各项税款。若相关税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w:t>
      </w:r>
      <w:r>
        <w:rPr>
          <w:rFonts w:hint="eastAsia"/>
          <w:color w:val="3D3D3D"/>
          <w:kern w:val="0"/>
          <w:sz w:val="13"/>
          <w:szCs w:val="13"/>
        </w:rPr>
        <w:t>造成本理财产品单位净值下跌、本金损失的情况。</w:t>
      </w:r>
    </w:p>
    <w:p w:rsidR="006B1326" w:rsidRDefault="00293A01">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6B1326" w:rsidRDefault="00293A01">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6B1326" w:rsidRDefault="00293A01">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w:t>
      </w:r>
      <w:r>
        <w:rPr>
          <w:rFonts w:hint="eastAsia"/>
          <w:color w:val="3D3D3D"/>
          <w:kern w:val="0"/>
          <w:sz w:val="13"/>
          <w:szCs w:val="13"/>
        </w:rPr>
        <w:lastRenderedPageBreak/>
        <w:t>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6B1326" w:rsidRDefault="00293A01">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6B1326" w:rsidRDefault="00293A01">
      <w:pPr>
        <w:widowControl/>
        <w:spacing w:line="200" w:lineRule="exact"/>
        <w:ind w:firstLine="260"/>
        <w:rPr>
          <w:sz w:val="20"/>
          <w:szCs w:val="20"/>
        </w:rPr>
      </w:pPr>
      <w:r>
        <w:rPr>
          <w:rFonts w:hint="eastAsia"/>
          <w:color w:val="3D3D3D"/>
          <w:kern w:val="0"/>
          <w:sz w:val="13"/>
          <w:szCs w:val="13"/>
        </w:rPr>
        <w:t>（十八）关联交易风险：在合法合规且履行应履行的内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6B1326" w:rsidRDefault="00293A01">
      <w:pPr>
        <w:pStyle w:val="Normal53316b0f"/>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6B1326" w:rsidRDefault="00293A01">
      <w:pPr>
        <w:spacing w:line="200" w:lineRule="exact"/>
      </w:pPr>
      <w:r>
        <w:rPr>
          <w:rFonts w:cs="宋体"/>
          <w:b/>
          <w:sz w:val="13"/>
          <w:szCs w:val="20"/>
        </w:rPr>
        <w:t xml:space="preserve">    1.</w:t>
      </w:r>
      <w:r>
        <w:rPr>
          <w:rFonts w:cs="宋体"/>
          <w:b/>
          <w:sz w:val="13"/>
          <w:szCs w:val="20"/>
        </w:rPr>
        <w:t>债券类资产投资风险</w:t>
      </w:r>
    </w:p>
    <w:p w:rsidR="006B1326" w:rsidRDefault="00293A01">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6B1326" w:rsidRDefault="00293A01">
      <w:pPr>
        <w:spacing w:line="200" w:lineRule="exact"/>
      </w:pPr>
      <w:r>
        <w:rPr>
          <w:rFonts w:cs="宋体"/>
          <w:b/>
          <w:sz w:val="13"/>
          <w:szCs w:val="20"/>
        </w:rPr>
        <w:t xml:space="preserve">    2.</w:t>
      </w:r>
      <w:r>
        <w:rPr>
          <w:rFonts w:cs="宋体"/>
          <w:b/>
          <w:sz w:val="13"/>
          <w:szCs w:val="20"/>
        </w:rPr>
        <w:t>非标准化债权类资产投资风险</w:t>
      </w:r>
    </w:p>
    <w:p w:rsidR="006B1326" w:rsidRDefault="00293A01">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6B1326" w:rsidRDefault="00293A01">
      <w:pPr>
        <w:spacing w:line="200" w:lineRule="exact"/>
      </w:pPr>
      <w:r>
        <w:rPr>
          <w:rFonts w:cs="宋体"/>
          <w:b/>
          <w:sz w:val="13"/>
          <w:szCs w:val="20"/>
        </w:rPr>
        <w:t xml:space="preserve">    3.</w:t>
      </w:r>
      <w:r>
        <w:rPr>
          <w:rFonts w:cs="宋体"/>
          <w:b/>
          <w:sz w:val="13"/>
          <w:szCs w:val="20"/>
        </w:rPr>
        <w:t>资产管理产品投资风险</w:t>
      </w:r>
    </w:p>
    <w:p w:rsidR="006B1326" w:rsidRDefault="00293A01">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6B1326" w:rsidRDefault="00293A01">
      <w:pPr>
        <w:spacing w:line="200" w:lineRule="exact"/>
      </w:pPr>
      <w:r>
        <w:rPr>
          <w:rFonts w:cs="宋体"/>
          <w:b/>
          <w:sz w:val="13"/>
          <w:szCs w:val="20"/>
        </w:rPr>
        <w:t xml:space="preserve">    4.</w:t>
      </w:r>
      <w:r>
        <w:rPr>
          <w:rFonts w:cs="宋体"/>
          <w:b/>
          <w:sz w:val="13"/>
          <w:szCs w:val="20"/>
        </w:rPr>
        <w:t>非标准化债权类资产无法投资的风险</w:t>
      </w:r>
    </w:p>
    <w:p w:rsidR="006B1326" w:rsidRDefault="00293A01">
      <w:pPr>
        <w:spacing w:line="200" w:lineRule="exact"/>
      </w:pPr>
      <w:r>
        <w:rPr>
          <w:rFonts w:cs="宋体"/>
          <w:b/>
          <w:sz w:val="13"/>
          <w:szCs w:val="20"/>
        </w:rPr>
        <w:t xml:space="preserve">    </w:t>
      </w:r>
      <w:r>
        <w:rPr>
          <w:rFonts w:cs="宋体"/>
          <w:b/>
          <w:sz w:val="13"/>
          <w:szCs w:val="20"/>
        </w:rPr>
        <w:t>若受到市场影响出现融资人临时变更融资要素（如取消该笔资产发行或改变资产的发行时间、资产收益等要素）导致本理财产品无法投资对应资产时，为最大程度保障投资者权益，管理人有权采取如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6B1326" w:rsidRDefault="00293A01">
      <w:pPr>
        <w:pStyle w:val="Normal53316b0f"/>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6B1326" w:rsidRDefault="00293A01">
      <w:pPr>
        <w:pStyle w:val="Normal53316b0f"/>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399</w:t>
      </w:r>
      <w:r>
        <w:rPr>
          <w:rFonts w:hint="eastAsia"/>
          <w:b/>
          <w:bCs/>
          <w:color w:val="3D3D3D"/>
          <w:kern w:val="0"/>
          <w:sz w:val="13"/>
          <w:szCs w:val="13"/>
        </w:rPr>
        <w:t>天</w:t>
      </w:r>
      <w:r>
        <w:rPr>
          <w:rFonts w:hint="eastAsia"/>
          <w:b/>
          <w:color w:val="3D3D3D"/>
          <w:kern w:val="0"/>
          <w:sz w:val="13"/>
          <w:szCs w:val="13"/>
        </w:rPr>
        <w:t>。</w:t>
      </w:r>
    </w:p>
    <w:p w:rsidR="006B1326" w:rsidRDefault="00293A01">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6B1326" w:rsidRDefault="00293A01">
      <w:pPr>
        <w:pStyle w:val="annotationtext23"/>
        <w:spacing w:line="200" w:lineRule="exact"/>
        <w:ind w:firstLineChars="200" w:firstLine="261"/>
        <w:rPr>
          <w:color w:val="3D3D3D"/>
          <w:kern w:val="0"/>
          <w:sz w:val="13"/>
          <w:szCs w:val="13"/>
        </w:rPr>
      </w:pPr>
      <w:r>
        <w:rPr>
          <w:rFonts w:hint="eastAsia"/>
          <w:b/>
          <w:bCs/>
          <w:color w:val="3D3D3D"/>
          <w:kern w:val="0"/>
          <w:sz w:val="13"/>
          <w:szCs w:val="13"/>
        </w:rPr>
        <w:t>本风险等级为南银理财风险评级结果，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6B1326" w:rsidRDefault="00293A01">
      <w:pPr>
        <w:pStyle w:val="Normal53316b0f"/>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6B1326" w:rsidRDefault="00293A01">
      <w:pPr>
        <w:pStyle w:val="Normal53316b0f"/>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。如影响您风险承受能力的因素发生变化，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6B1326" w:rsidRDefault="00293A01">
      <w:pPr>
        <w:pStyle w:val="Normal53316b0f"/>
        <w:widowControl/>
        <w:spacing w:line="200" w:lineRule="exact"/>
        <w:ind w:firstLine="260"/>
      </w:pPr>
      <w:r>
        <w:rPr>
          <w:rFonts w:hint="eastAsia"/>
          <w:b/>
          <w:bCs/>
          <w:color w:val="3D3D3D"/>
          <w:kern w:val="0"/>
          <w:sz w:val="13"/>
          <w:szCs w:val="13"/>
        </w:rPr>
        <w:t>最不</w:t>
      </w:r>
      <w:r>
        <w:rPr>
          <w:rFonts w:hint="eastAsia"/>
          <w:b/>
          <w:bCs/>
          <w:color w:val="3D3D3D"/>
          <w:kern w:val="0"/>
          <w:sz w:val="13"/>
          <w:szCs w:val="13"/>
        </w:rPr>
        <w:t>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6B1326" w:rsidRDefault="00293A01">
      <w:pPr>
        <w:pStyle w:val="Normal53316b0f"/>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6B1326" w:rsidRDefault="006B1326">
      <w:pPr>
        <w:pStyle w:val="Normal53316b0f"/>
        <w:widowControl/>
        <w:spacing w:line="200" w:lineRule="exact"/>
        <w:ind w:firstLine="260"/>
        <w:rPr>
          <w:b/>
          <w:color w:val="3D3D3D"/>
          <w:kern w:val="0"/>
          <w:sz w:val="13"/>
          <w:szCs w:val="13"/>
        </w:rPr>
      </w:pPr>
    </w:p>
    <w:p w:rsidR="006B1326" w:rsidRDefault="00293A01">
      <w:pPr>
        <w:pStyle w:val="Normal53316b0f"/>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6B1326" w:rsidRDefault="006B1326">
      <w:pPr>
        <w:pStyle w:val="Normal53316b0f"/>
        <w:widowControl/>
        <w:spacing w:line="200" w:lineRule="exact"/>
        <w:ind w:firstLine="260"/>
        <w:jc w:val="center"/>
        <w:rPr>
          <w:b/>
          <w:color w:val="3D3D3D"/>
          <w:kern w:val="0"/>
          <w:sz w:val="15"/>
          <w:szCs w:val="15"/>
          <w:u w:val="single"/>
        </w:rPr>
      </w:pPr>
    </w:p>
    <w:p w:rsidR="006B1326" w:rsidRDefault="00293A01">
      <w:pPr>
        <w:pStyle w:val="Normal53316b0f"/>
        <w:widowControl/>
        <w:spacing w:line="200" w:lineRule="exact"/>
        <w:ind w:firstLine="260"/>
        <w:jc w:val="left"/>
        <w:rPr>
          <w:b/>
          <w:color w:val="3D3D3D"/>
          <w:kern w:val="0"/>
          <w:sz w:val="15"/>
          <w:szCs w:val="15"/>
          <w:u w:val="single"/>
        </w:rPr>
      </w:pPr>
      <w:r>
        <w:rPr>
          <w:rFonts w:hint="eastAsia"/>
          <w:b/>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w:t>
      </w:r>
      <w:r>
        <w:rPr>
          <w:rFonts w:hint="eastAsia"/>
          <w:b/>
          <w:color w:val="3D3D3D"/>
          <w:kern w:val="0"/>
          <w:sz w:val="15"/>
          <w:szCs w:val="15"/>
          <w:u w:val="single"/>
        </w:rPr>
        <w:t>本风险揭示书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6B1326" w:rsidRDefault="00293A01">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6B1326" w:rsidRDefault="00293A01">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6B1326" w:rsidRDefault="00293A01">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确认，将向本理财产品销售机构真实提供信息，自主作出认购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6B1326" w:rsidRDefault="00293A01">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6B1326" w:rsidRDefault="00293A01">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6B1326" w:rsidRDefault="00293A01">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本投资者已认真阅读并充分理解本风险揭示书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6B1326" w:rsidRDefault="00293A01">
      <w:pPr>
        <w:widowControl/>
        <w:spacing w:line="200" w:lineRule="exact"/>
        <w:ind w:firstLine="420"/>
        <w:rPr>
          <w:b/>
          <w:color w:val="3D3D3D"/>
          <w:kern w:val="0"/>
          <w:sz w:val="15"/>
          <w:szCs w:val="15"/>
          <w:u w:val="single"/>
        </w:rPr>
      </w:pPr>
      <w:r>
        <w:rPr>
          <w:rFonts w:hint="eastAsia"/>
          <w:b/>
          <w:color w:val="3D3D3D"/>
          <w:kern w:val="0"/>
          <w:sz w:val="15"/>
          <w:szCs w:val="15"/>
        </w:rPr>
        <w:lastRenderedPageBreak/>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6B1326" w:rsidRDefault="00293A01">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6B1326" w:rsidRDefault="00293A01">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6B1326" w:rsidRDefault="00293A01">
      <w:pPr>
        <w:widowControl/>
        <w:spacing w:line="200" w:lineRule="exact"/>
        <w:ind w:firstLine="210"/>
        <w:rPr>
          <w:color w:val="3D3D3D"/>
          <w:kern w:val="0"/>
          <w:sz w:val="15"/>
          <w:szCs w:val="15"/>
        </w:rPr>
      </w:pPr>
      <w:r>
        <w:rPr>
          <w:rFonts w:hint="eastAsia"/>
          <w:color w:val="3D3D3D"/>
          <w:kern w:val="0"/>
          <w:sz w:val="15"/>
          <w:szCs w:val="15"/>
        </w:rPr>
        <w:t xml:space="preserve">         </w:t>
      </w:r>
    </w:p>
    <w:p w:rsidR="006B1326" w:rsidRDefault="006B1326">
      <w:pPr>
        <w:widowControl/>
        <w:spacing w:line="200" w:lineRule="exact"/>
        <w:ind w:firstLine="210"/>
        <w:rPr>
          <w:color w:val="3D3D3D"/>
          <w:kern w:val="0"/>
          <w:sz w:val="15"/>
          <w:szCs w:val="15"/>
        </w:rPr>
      </w:pPr>
    </w:p>
    <w:p w:rsidR="006B1326" w:rsidRDefault="00293A01">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6B1326" w:rsidRDefault="006B1326">
      <w:pPr>
        <w:widowControl/>
        <w:spacing w:line="200" w:lineRule="exact"/>
        <w:ind w:firstLine="210"/>
        <w:rPr>
          <w:color w:val="3D3D3D"/>
          <w:kern w:val="0"/>
          <w:sz w:val="13"/>
          <w:szCs w:val="13"/>
        </w:rPr>
      </w:pPr>
    </w:p>
    <w:p w:rsidR="006B1326" w:rsidRDefault="006B1326">
      <w:pPr>
        <w:widowControl/>
        <w:spacing w:line="200" w:lineRule="exact"/>
        <w:ind w:firstLine="210"/>
        <w:jc w:val="left"/>
        <w:rPr>
          <w:color w:val="3D3D3D"/>
          <w:kern w:val="0"/>
          <w:sz w:val="13"/>
          <w:szCs w:val="13"/>
        </w:rPr>
      </w:pPr>
    </w:p>
    <w:p w:rsidR="006B1326" w:rsidRDefault="006B1326">
      <w:pPr>
        <w:widowControl/>
        <w:spacing w:line="200" w:lineRule="exact"/>
        <w:ind w:firstLine="210"/>
        <w:jc w:val="left"/>
        <w:rPr>
          <w:color w:val="3D3D3D"/>
          <w:kern w:val="0"/>
          <w:sz w:val="13"/>
          <w:szCs w:val="13"/>
        </w:rPr>
      </w:pPr>
    </w:p>
    <w:tbl>
      <w:tblPr>
        <w:tblW w:w="0" w:type="auto"/>
        <w:tblInd w:w="-113"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6B1326">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6B1326" w:rsidRDefault="00293A01">
            <w:pPr>
              <w:widowControl/>
              <w:spacing w:line="400" w:lineRule="exact"/>
              <w:jc w:val="center"/>
              <w:rPr>
                <w:b/>
                <w:sz w:val="15"/>
                <w:szCs w:val="15"/>
              </w:rPr>
            </w:pPr>
            <w:r>
              <w:rPr>
                <w:rFonts w:hint="eastAsia"/>
                <w:b/>
                <w:sz w:val="15"/>
                <w:szCs w:val="15"/>
              </w:rPr>
              <w:t>个人投资者</w:t>
            </w:r>
          </w:p>
        </w:tc>
      </w:tr>
      <w:tr w:rsidR="006B1326">
        <w:tc>
          <w:tcPr>
            <w:tcW w:w="9287" w:type="dxa"/>
            <w:tcBorders>
              <w:top w:val="single" w:sz="4" w:space="0" w:color="auto"/>
              <w:left w:val="single" w:sz="4" w:space="0" w:color="auto"/>
              <w:bottom w:val="single" w:sz="4" w:space="0" w:color="auto"/>
              <w:right w:val="single" w:sz="4" w:space="0" w:color="auto"/>
              <w:tl2br w:val="nil"/>
              <w:tr2bl w:val="nil"/>
            </w:tcBorders>
          </w:tcPr>
          <w:p w:rsidR="006B1326" w:rsidRDefault="00293A01">
            <w:pPr>
              <w:widowControl/>
              <w:spacing w:line="360" w:lineRule="auto"/>
              <w:rPr>
                <w:color w:val="3D3D3D"/>
                <w:kern w:val="0"/>
                <w:sz w:val="13"/>
                <w:szCs w:val="13"/>
              </w:rPr>
            </w:pPr>
            <w:r>
              <w:rPr>
                <w:rFonts w:hint="eastAsia"/>
                <w:sz w:val="15"/>
                <w:szCs w:val="15"/>
              </w:rPr>
              <w:t>签名：</w:t>
            </w:r>
          </w:p>
          <w:p w:rsidR="006B1326" w:rsidRDefault="00293A01">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6B1326">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6B1326" w:rsidRDefault="00293A01">
            <w:pPr>
              <w:widowControl/>
              <w:spacing w:line="400" w:lineRule="exact"/>
              <w:jc w:val="center"/>
              <w:rPr>
                <w:sz w:val="15"/>
                <w:szCs w:val="15"/>
              </w:rPr>
            </w:pPr>
            <w:r>
              <w:rPr>
                <w:rFonts w:hint="eastAsia"/>
                <w:b/>
                <w:bCs/>
                <w:color w:val="3D3D3D"/>
                <w:kern w:val="0"/>
                <w:sz w:val="15"/>
                <w:szCs w:val="15"/>
              </w:rPr>
              <w:t>机构投资者</w:t>
            </w:r>
          </w:p>
        </w:tc>
      </w:tr>
      <w:tr w:rsidR="006B1326">
        <w:tc>
          <w:tcPr>
            <w:tcW w:w="9287" w:type="dxa"/>
            <w:tcBorders>
              <w:top w:val="single" w:sz="4" w:space="0" w:color="auto"/>
              <w:left w:val="single" w:sz="4" w:space="0" w:color="auto"/>
              <w:bottom w:val="single" w:sz="4" w:space="0" w:color="auto"/>
              <w:right w:val="single" w:sz="4" w:space="0" w:color="auto"/>
              <w:tl2br w:val="nil"/>
              <w:tr2bl w:val="nil"/>
            </w:tcBorders>
          </w:tcPr>
          <w:p w:rsidR="006B1326" w:rsidRDefault="006B1326">
            <w:pPr>
              <w:widowControl/>
              <w:spacing w:line="200" w:lineRule="exact"/>
              <w:jc w:val="left"/>
              <w:rPr>
                <w:b/>
                <w:bCs/>
                <w:color w:val="3D3D3D"/>
                <w:kern w:val="0"/>
                <w:sz w:val="15"/>
                <w:szCs w:val="15"/>
              </w:rPr>
            </w:pPr>
          </w:p>
          <w:p w:rsidR="006B1326" w:rsidRDefault="00293A01">
            <w:pPr>
              <w:widowControl/>
              <w:spacing w:line="200" w:lineRule="exact"/>
              <w:jc w:val="left"/>
              <w:rPr>
                <w:b/>
                <w:bCs/>
                <w:color w:val="3D3D3D"/>
                <w:kern w:val="0"/>
                <w:sz w:val="15"/>
                <w:szCs w:val="15"/>
              </w:rPr>
            </w:pPr>
            <w:r>
              <w:rPr>
                <w:rFonts w:hint="eastAsia"/>
                <w:b/>
                <w:bCs/>
                <w:color w:val="3D3D3D"/>
                <w:kern w:val="0"/>
                <w:sz w:val="15"/>
                <w:szCs w:val="15"/>
              </w:rPr>
              <w:t>盖章（公章）</w:t>
            </w:r>
          </w:p>
          <w:p w:rsidR="006B1326" w:rsidRDefault="006B1326">
            <w:pPr>
              <w:widowControl/>
              <w:spacing w:line="200" w:lineRule="exact"/>
              <w:jc w:val="left"/>
              <w:rPr>
                <w:b/>
                <w:bCs/>
                <w:color w:val="3D3D3D"/>
                <w:kern w:val="0"/>
                <w:sz w:val="15"/>
                <w:szCs w:val="15"/>
              </w:rPr>
            </w:pPr>
          </w:p>
          <w:p w:rsidR="006B1326" w:rsidRDefault="00293A01">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6B1326" w:rsidRDefault="006B1326">
            <w:pPr>
              <w:widowControl/>
              <w:spacing w:line="200" w:lineRule="exact"/>
              <w:jc w:val="left"/>
              <w:rPr>
                <w:color w:val="3D3D3D"/>
                <w:kern w:val="0"/>
                <w:sz w:val="13"/>
                <w:szCs w:val="13"/>
              </w:rPr>
            </w:pPr>
          </w:p>
          <w:p w:rsidR="006B1326" w:rsidRDefault="00293A01">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6B1326">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6B1326" w:rsidRDefault="00293A01">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6B1326">
        <w:tc>
          <w:tcPr>
            <w:tcW w:w="9287" w:type="dxa"/>
            <w:tcBorders>
              <w:top w:val="single" w:sz="4" w:space="0" w:color="auto"/>
              <w:left w:val="single" w:sz="4" w:space="0" w:color="auto"/>
              <w:bottom w:val="single" w:sz="4" w:space="0" w:color="auto"/>
              <w:right w:val="single" w:sz="4" w:space="0" w:color="auto"/>
              <w:tl2br w:val="nil"/>
              <w:tr2bl w:val="nil"/>
            </w:tcBorders>
          </w:tcPr>
          <w:p w:rsidR="006B1326" w:rsidRDefault="00293A01">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r>
              <w:rPr>
                <w:rFonts w:hint="eastAsia"/>
                <w:spacing w:val="10"/>
                <w:sz w:val="15"/>
                <w:szCs w:val="15"/>
              </w:rPr>
              <w:t>本风险揭示书以数据电文形式订立，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6B1326" w:rsidRDefault="00293A01">
      <w:r>
        <w:br w:type="page"/>
      </w:r>
    </w:p>
    <w:p w:rsidR="006B1326" w:rsidRDefault="00293A01">
      <w:pPr>
        <w:pStyle w:val="Normald1583217"/>
        <w:spacing w:line="0" w:lineRule="atLeast"/>
        <w:jc w:val="center"/>
        <w:rPr>
          <w:b/>
          <w:bCs/>
          <w:kern w:val="0"/>
          <w:sz w:val="24"/>
          <w:szCs w:val="24"/>
        </w:rPr>
      </w:pPr>
      <w:r>
        <w:rPr>
          <w:b/>
          <w:bCs/>
          <w:kern w:val="0"/>
          <w:sz w:val="24"/>
          <w:szCs w:val="15"/>
        </w:rPr>
        <w:t xml:space="preserve"> </w:t>
      </w:r>
      <w:r>
        <w:rPr>
          <w:rFonts w:hint="eastAsia"/>
          <w:b/>
          <w:bCs/>
          <w:kern w:val="0"/>
          <w:sz w:val="24"/>
          <w:szCs w:val="24"/>
        </w:rPr>
        <w:t>理财产品说明书</w:t>
      </w:r>
    </w:p>
    <w:p w:rsidR="006B1326" w:rsidRDefault="00293A01">
      <w:pPr>
        <w:pStyle w:val="Normald1583217"/>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6B1326" w:rsidRDefault="00293A01">
      <w:pPr>
        <w:pStyle w:val="NormalWebb4797db4"/>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6B1326">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6B1326" w:rsidRDefault="00293A01">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6B1326" w:rsidRDefault="00293A01">
            <w:pPr>
              <w:widowControl/>
              <w:spacing w:line="200" w:lineRule="exact"/>
              <w:jc w:val="left"/>
              <w:rPr>
                <w:kern w:val="0"/>
                <w:sz w:val="18"/>
                <w:szCs w:val="18"/>
              </w:rPr>
            </w:pPr>
            <w:r>
              <w:rPr>
                <w:rFonts w:hint="eastAsia"/>
                <w:kern w:val="0"/>
                <w:sz w:val="18"/>
                <w:szCs w:val="18"/>
              </w:rPr>
              <w:t>南银理财珠联璧合鑫逸稳一年</w:t>
            </w:r>
            <w:r>
              <w:rPr>
                <w:rFonts w:hint="eastAsia"/>
                <w:kern w:val="0"/>
                <w:sz w:val="18"/>
                <w:szCs w:val="18"/>
              </w:rPr>
              <w:t>225</w:t>
            </w:r>
            <w:r>
              <w:rPr>
                <w:rFonts w:hint="eastAsia"/>
                <w:kern w:val="0"/>
                <w:sz w:val="18"/>
                <w:szCs w:val="18"/>
              </w:rPr>
              <w:t>期封闭式公募人民币理财产品</w:t>
            </w:r>
          </w:p>
        </w:tc>
      </w:tr>
      <w:tr w:rsidR="006B1326">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6B1326" w:rsidRDefault="00293A01">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6B1326" w:rsidRDefault="00293A01">
            <w:pPr>
              <w:widowControl/>
              <w:spacing w:line="200" w:lineRule="exact"/>
              <w:jc w:val="left"/>
              <w:rPr>
                <w:kern w:val="0"/>
                <w:sz w:val="18"/>
                <w:szCs w:val="18"/>
              </w:rPr>
            </w:pPr>
            <w:r>
              <w:rPr>
                <w:rFonts w:hint="eastAsia"/>
                <w:kern w:val="0"/>
                <w:sz w:val="18"/>
                <w:szCs w:val="18"/>
              </w:rPr>
              <w:t>封闭式、固定收益类、公募、净值型</w:t>
            </w:r>
          </w:p>
        </w:tc>
      </w:tr>
      <w:tr w:rsidR="006B1326">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6B1326" w:rsidRDefault="00293A01">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6B1326" w:rsidRDefault="00293A01">
            <w:pPr>
              <w:widowControl/>
              <w:spacing w:line="200" w:lineRule="exact"/>
              <w:jc w:val="left"/>
              <w:rPr>
                <w:kern w:val="0"/>
                <w:sz w:val="18"/>
                <w:szCs w:val="18"/>
              </w:rPr>
            </w:pPr>
            <w:r>
              <w:rPr>
                <w:rFonts w:hint="eastAsia"/>
                <w:kern w:val="0"/>
                <w:sz w:val="18"/>
                <w:szCs w:val="18"/>
              </w:rPr>
              <w:t>公开募集</w:t>
            </w:r>
          </w:p>
        </w:tc>
      </w:tr>
      <w:tr w:rsidR="006B1326">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6B1326" w:rsidRDefault="00293A01">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6B1326" w:rsidRDefault="00293A01">
            <w:pPr>
              <w:widowControl/>
              <w:spacing w:line="200" w:lineRule="exact"/>
              <w:jc w:val="left"/>
              <w:rPr>
                <w:kern w:val="0"/>
                <w:sz w:val="18"/>
                <w:szCs w:val="18"/>
              </w:rPr>
            </w:pPr>
            <w:r>
              <w:rPr>
                <w:rFonts w:hint="eastAsia"/>
                <w:kern w:val="0"/>
                <w:sz w:val="18"/>
                <w:szCs w:val="18"/>
              </w:rPr>
              <w:t>ZZ700322500229</w:t>
            </w:r>
          </w:p>
        </w:tc>
      </w:tr>
      <w:tr w:rsidR="006B1326">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B1326" w:rsidRDefault="00293A01">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6B1326" w:rsidRDefault="00293A01">
            <w:pPr>
              <w:widowControl/>
              <w:spacing w:line="200" w:lineRule="exact"/>
              <w:jc w:val="left"/>
              <w:rPr>
                <w:kern w:val="0"/>
                <w:sz w:val="18"/>
                <w:szCs w:val="18"/>
              </w:rPr>
            </w:pPr>
            <w:r>
              <w:rPr>
                <w:rFonts w:cs="宋体" w:hint="eastAsia"/>
                <w:kern w:val="0"/>
                <w:sz w:val="18"/>
                <w:szCs w:val="18"/>
              </w:rPr>
              <w:t>Z7003225000149(</w:t>
            </w:r>
            <w:r>
              <w:rPr>
                <w:rFonts w:cs="宋体" w:hint="eastAsia"/>
                <w:kern w:val="0"/>
                <w:sz w:val="18"/>
                <w:szCs w:val="18"/>
              </w:rPr>
              <w:t>投资者可依据该编码在中国理财网</w:t>
            </w:r>
            <w:r>
              <w:rPr>
                <w:rFonts w:cs="宋体" w:hint="eastAsia"/>
                <w:kern w:val="0"/>
                <w:sz w:val="18"/>
                <w:szCs w:val="18"/>
              </w:rPr>
              <w:t>www.chinawealth.com.cn</w:t>
            </w:r>
            <w:r>
              <w:rPr>
                <w:rFonts w:cs="宋体" w:hint="eastAsia"/>
                <w:kern w:val="0"/>
                <w:sz w:val="18"/>
                <w:szCs w:val="18"/>
              </w:rPr>
              <w:t>查询理财产品相关信息）</w:t>
            </w:r>
          </w:p>
        </w:tc>
      </w:tr>
      <w:tr w:rsidR="006B1326">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B1326" w:rsidRDefault="00293A01">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6B1326" w:rsidRDefault="00293A01">
            <w:pPr>
              <w:spacing w:line="200" w:lineRule="exact"/>
            </w:pPr>
            <w:r>
              <w:rPr>
                <w:rFonts w:cs="宋体"/>
                <w:sz w:val="18"/>
                <w:szCs w:val="18"/>
              </w:rPr>
              <w:t>A</w:t>
            </w:r>
            <w:r>
              <w:rPr>
                <w:rFonts w:cs="宋体"/>
                <w:sz w:val="18"/>
                <w:szCs w:val="18"/>
              </w:rPr>
              <w:t>份额：</w:t>
            </w:r>
            <w:r>
              <w:rPr>
                <w:rFonts w:cs="宋体"/>
                <w:sz w:val="18"/>
                <w:szCs w:val="18"/>
              </w:rPr>
              <w:t>Y30225</w:t>
            </w:r>
          </w:p>
          <w:p w:rsidR="006B1326" w:rsidRDefault="00293A01">
            <w:pPr>
              <w:spacing w:line="200" w:lineRule="exact"/>
            </w:pPr>
            <w:r>
              <w:rPr>
                <w:rFonts w:cs="宋体"/>
                <w:sz w:val="18"/>
                <w:szCs w:val="18"/>
              </w:rPr>
              <w:t>B</w:t>
            </w:r>
            <w:r>
              <w:rPr>
                <w:rFonts w:cs="宋体"/>
                <w:sz w:val="18"/>
                <w:szCs w:val="18"/>
              </w:rPr>
              <w:t>份额：</w:t>
            </w:r>
            <w:r>
              <w:rPr>
                <w:rFonts w:cs="宋体"/>
                <w:sz w:val="18"/>
                <w:szCs w:val="18"/>
              </w:rPr>
              <w:t>Y31225</w:t>
            </w:r>
          </w:p>
          <w:p w:rsidR="006B1326" w:rsidRDefault="00293A01">
            <w:pPr>
              <w:spacing w:line="200" w:lineRule="exact"/>
            </w:pPr>
            <w:r>
              <w:rPr>
                <w:rFonts w:cs="宋体"/>
                <w:sz w:val="18"/>
                <w:szCs w:val="18"/>
              </w:rPr>
              <w:t>C</w:t>
            </w:r>
            <w:r>
              <w:rPr>
                <w:rFonts w:cs="宋体"/>
                <w:sz w:val="18"/>
                <w:szCs w:val="18"/>
              </w:rPr>
              <w:t>份额：</w:t>
            </w:r>
            <w:r>
              <w:rPr>
                <w:rFonts w:cs="宋体"/>
                <w:sz w:val="18"/>
                <w:szCs w:val="18"/>
              </w:rPr>
              <w:t>Y32225</w:t>
            </w:r>
          </w:p>
          <w:p w:rsidR="006B1326" w:rsidRDefault="00293A01">
            <w:pPr>
              <w:spacing w:line="200" w:lineRule="exact"/>
            </w:pPr>
            <w:r>
              <w:rPr>
                <w:rFonts w:cs="宋体"/>
                <w:sz w:val="18"/>
                <w:szCs w:val="18"/>
              </w:rPr>
              <w:t>D</w:t>
            </w:r>
            <w:r>
              <w:rPr>
                <w:rFonts w:cs="宋体"/>
                <w:sz w:val="18"/>
                <w:szCs w:val="18"/>
              </w:rPr>
              <w:t>份额：</w:t>
            </w:r>
            <w:r>
              <w:rPr>
                <w:rFonts w:cs="宋体"/>
                <w:sz w:val="18"/>
                <w:szCs w:val="18"/>
              </w:rPr>
              <w:t>Y33225</w:t>
            </w:r>
          </w:p>
          <w:p w:rsidR="006B1326" w:rsidRDefault="00293A01">
            <w:pPr>
              <w:spacing w:line="200" w:lineRule="exact"/>
            </w:pPr>
            <w:r>
              <w:rPr>
                <w:rFonts w:cs="宋体"/>
                <w:sz w:val="18"/>
                <w:szCs w:val="18"/>
              </w:rPr>
              <w:t>E</w:t>
            </w:r>
            <w:r>
              <w:rPr>
                <w:rFonts w:cs="宋体"/>
                <w:sz w:val="18"/>
                <w:szCs w:val="18"/>
              </w:rPr>
              <w:t>份额：</w:t>
            </w:r>
            <w:r>
              <w:rPr>
                <w:rFonts w:cs="宋体"/>
                <w:sz w:val="18"/>
                <w:szCs w:val="18"/>
              </w:rPr>
              <w:t>Y34225</w:t>
            </w:r>
          </w:p>
          <w:p w:rsidR="006B1326" w:rsidRDefault="00293A01">
            <w:pPr>
              <w:spacing w:line="200" w:lineRule="exact"/>
            </w:pPr>
            <w:r>
              <w:rPr>
                <w:rFonts w:cs="宋体"/>
                <w:sz w:val="18"/>
                <w:szCs w:val="18"/>
              </w:rPr>
              <w:t>F</w:t>
            </w:r>
            <w:r>
              <w:rPr>
                <w:rFonts w:cs="宋体"/>
                <w:sz w:val="18"/>
                <w:szCs w:val="18"/>
              </w:rPr>
              <w:t>份额：</w:t>
            </w:r>
            <w:r>
              <w:rPr>
                <w:rFonts w:cs="宋体"/>
                <w:sz w:val="18"/>
                <w:szCs w:val="18"/>
              </w:rPr>
              <w:t>Y35225</w:t>
            </w:r>
          </w:p>
          <w:p w:rsidR="006B1326" w:rsidRDefault="00293A01">
            <w:pPr>
              <w:spacing w:line="200" w:lineRule="exact"/>
            </w:pPr>
            <w:r>
              <w:rPr>
                <w:rFonts w:cs="宋体"/>
                <w:sz w:val="18"/>
                <w:szCs w:val="18"/>
              </w:rPr>
              <w:t>G</w:t>
            </w:r>
            <w:r>
              <w:rPr>
                <w:rFonts w:cs="宋体"/>
                <w:sz w:val="18"/>
                <w:szCs w:val="18"/>
              </w:rPr>
              <w:t>份额：</w:t>
            </w:r>
            <w:r>
              <w:rPr>
                <w:rFonts w:cs="宋体"/>
                <w:sz w:val="18"/>
                <w:szCs w:val="18"/>
              </w:rPr>
              <w:t>Y36225</w:t>
            </w:r>
          </w:p>
          <w:p w:rsidR="006B1326" w:rsidRDefault="00293A01">
            <w:pPr>
              <w:spacing w:line="200" w:lineRule="exact"/>
            </w:pPr>
            <w:r>
              <w:rPr>
                <w:rFonts w:cs="宋体"/>
                <w:sz w:val="18"/>
                <w:szCs w:val="18"/>
              </w:rPr>
              <w:t>L</w:t>
            </w:r>
            <w:r>
              <w:rPr>
                <w:rFonts w:cs="宋体"/>
                <w:sz w:val="18"/>
                <w:szCs w:val="18"/>
              </w:rPr>
              <w:t>份额：</w:t>
            </w:r>
            <w:r>
              <w:rPr>
                <w:rFonts w:cs="宋体"/>
                <w:sz w:val="18"/>
                <w:szCs w:val="18"/>
              </w:rPr>
              <w:t>YB30225</w:t>
            </w:r>
          </w:p>
          <w:p w:rsidR="006B1326" w:rsidRDefault="00293A01">
            <w:pPr>
              <w:spacing w:line="200" w:lineRule="exact"/>
            </w:pPr>
            <w:r>
              <w:rPr>
                <w:rFonts w:cs="宋体"/>
                <w:b/>
                <w:sz w:val="18"/>
                <w:szCs w:val="18"/>
              </w:rPr>
              <w:t>注：本产品不同份额针对不同的销售机构及客群进行销售，设置有不同的销售费和管理费，具体客群划分标准以销售机构为准。</w:t>
            </w:r>
          </w:p>
        </w:tc>
      </w:tr>
      <w:tr w:rsidR="006B1326">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B1326" w:rsidRDefault="00293A01">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6B1326" w:rsidRDefault="00293A01">
            <w:pPr>
              <w:spacing w:line="200" w:lineRule="exact"/>
            </w:pPr>
            <w:r>
              <w:rPr>
                <w:rFonts w:cs="宋体"/>
                <w:sz w:val="18"/>
                <w:szCs w:val="18"/>
              </w:rPr>
              <w:t>全国</w:t>
            </w:r>
          </w:p>
        </w:tc>
      </w:tr>
      <w:tr w:rsidR="006B1326">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B1326" w:rsidRDefault="00293A01">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6B1326" w:rsidRDefault="00293A01">
            <w:pPr>
              <w:widowControl/>
              <w:spacing w:line="200" w:lineRule="exact"/>
              <w:jc w:val="left"/>
              <w:textAlignment w:val="center"/>
              <w:rPr>
                <w:kern w:val="0"/>
                <w:sz w:val="18"/>
                <w:szCs w:val="18"/>
              </w:rPr>
            </w:pPr>
            <w:r>
              <w:rPr>
                <w:rFonts w:hint="eastAsia"/>
                <w:kern w:val="0"/>
                <w:sz w:val="18"/>
                <w:szCs w:val="18"/>
              </w:rPr>
              <w:t>人民币</w:t>
            </w:r>
          </w:p>
        </w:tc>
      </w:tr>
      <w:tr w:rsidR="006B1326">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B1326" w:rsidRDefault="00293A01">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6B1326" w:rsidRDefault="00293A01">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6B1326">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B1326" w:rsidRDefault="00293A01">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6B1326" w:rsidRDefault="00293A01">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（本风险等级为管理人内部风险评估结果，仅供参考）。</w:t>
            </w:r>
          </w:p>
          <w:p w:rsidR="006B1326" w:rsidRDefault="00293A01">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6B1326">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B1326" w:rsidRDefault="00293A01">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6B1326" w:rsidRDefault="00293A01">
            <w:pPr>
              <w:spacing w:line="200" w:lineRule="exact"/>
              <w:jc w:val="left"/>
            </w:pPr>
            <w:r>
              <w:rPr>
                <w:rFonts w:cs="宋体"/>
                <w:sz w:val="18"/>
                <w:szCs w:val="18"/>
              </w:rPr>
              <w:t>符合相关法律法规、监管规定要求的，经销售机构的风险承受能力评估体系评定为适合的个人和机构投资者。</w:t>
            </w:r>
          </w:p>
          <w:p w:rsidR="006B1326" w:rsidRDefault="00293A01">
            <w:pPr>
              <w:spacing w:line="200" w:lineRule="exact"/>
            </w:pPr>
            <w:r>
              <w:rPr>
                <w:rFonts w:cs="宋体"/>
                <w:sz w:val="18"/>
                <w:szCs w:val="18"/>
              </w:rPr>
              <w:t>A</w:t>
            </w:r>
            <w:r>
              <w:rPr>
                <w:rFonts w:cs="宋体"/>
                <w:sz w:val="18"/>
                <w:szCs w:val="18"/>
              </w:rPr>
              <w:t>份额：</w:t>
            </w:r>
            <w:r>
              <w:rPr>
                <w:rFonts w:cs="宋体"/>
                <w:sz w:val="18"/>
                <w:szCs w:val="18"/>
              </w:rPr>
              <w:t xml:space="preserve"> </w:t>
            </w:r>
            <w:r>
              <w:rPr>
                <w:rFonts w:cs="宋体"/>
                <w:sz w:val="18"/>
                <w:szCs w:val="18"/>
              </w:rPr>
              <w:t>除</w:t>
            </w:r>
            <w:r>
              <w:rPr>
                <w:rFonts w:cs="宋体"/>
                <w:sz w:val="18"/>
                <w:szCs w:val="18"/>
              </w:rPr>
              <w:t>B</w:t>
            </w:r>
            <w:r>
              <w:rPr>
                <w:rFonts w:cs="宋体"/>
                <w:sz w:val="18"/>
                <w:szCs w:val="18"/>
              </w:rPr>
              <w:t>、</w:t>
            </w:r>
            <w:r>
              <w:rPr>
                <w:rFonts w:cs="宋体"/>
                <w:sz w:val="18"/>
                <w:szCs w:val="18"/>
              </w:rPr>
              <w:t>C</w:t>
            </w:r>
            <w:r>
              <w:rPr>
                <w:rFonts w:cs="宋体"/>
                <w:sz w:val="18"/>
                <w:szCs w:val="18"/>
              </w:rPr>
              <w:t>、</w:t>
            </w:r>
            <w:r>
              <w:rPr>
                <w:rFonts w:cs="宋体"/>
                <w:sz w:val="18"/>
                <w:szCs w:val="18"/>
              </w:rPr>
              <w:t>D</w:t>
            </w:r>
            <w:r>
              <w:rPr>
                <w:rFonts w:cs="宋体"/>
                <w:sz w:val="18"/>
                <w:szCs w:val="18"/>
              </w:rPr>
              <w:t>、</w:t>
            </w:r>
            <w:r>
              <w:rPr>
                <w:rFonts w:cs="宋体"/>
                <w:sz w:val="18"/>
                <w:szCs w:val="18"/>
              </w:rPr>
              <w:t>E</w:t>
            </w:r>
            <w:r>
              <w:rPr>
                <w:rFonts w:cs="宋体"/>
                <w:sz w:val="18"/>
                <w:szCs w:val="18"/>
              </w:rPr>
              <w:t>、</w:t>
            </w:r>
            <w:r>
              <w:rPr>
                <w:rFonts w:cs="宋体"/>
                <w:sz w:val="18"/>
                <w:szCs w:val="18"/>
              </w:rPr>
              <w:t>F</w:t>
            </w:r>
            <w:r>
              <w:rPr>
                <w:rFonts w:cs="宋体"/>
                <w:sz w:val="18"/>
                <w:szCs w:val="18"/>
              </w:rPr>
              <w:t>、</w:t>
            </w:r>
            <w:r>
              <w:rPr>
                <w:rFonts w:cs="宋体"/>
                <w:sz w:val="18"/>
                <w:szCs w:val="18"/>
              </w:rPr>
              <w:t>G</w:t>
            </w:r>
            <w:r>
              <w:rPr>
                <w:rFonts w:cs="宋体"/>
                <w:sz w:val="18"/>
                <w:szCs w:val="18"/>
              </w:rPr>
              <w:t>、</w:t>
            </w:r>
            <w:r>
              <w:rPr>
                <w:rFonts w:cs="宋体"/>
                <w:sz w:val="18"/>
                <w:szCs w:val="18"/>
              </w:rPr>
              <w:t>L</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6B1326" w:rsidRDefault="00293A01">
            <w:pPr>
              <w:spacing w:line="200" w:lineRule="exact"/>
            </w:pPr>
            <w:r>
              <w:rPr>
                <w:rFonts w:cs="宋体"/>
                <w:sz w:val="18"/>
                <w:szCs w:val="18"/>
              </w:rPr>
              <w:t>B</w:t>
            </w:r>
            <w:r>
              <w:rPr>
                <w:rFonts w:cs="宋体"/>
                <w:sz w:val="18"/>
                <w:szCs w:val="18"/>
              </w:rPr>
              <w:t>份额：南京银行股份有限公司</w:t>
            </w:r>
            <w:r>
              <w:rPr>
                <w:rFonts w:cs="宋体"/>
                <w:sz w:val="18"/>
                <w:szCs w:val="18"/>
              </w:rPr>
              <w:t>(</w:t>
            </w:r>
            <w:r>
              <w:rPr>
                <w:rFonts w:cs="宋体"/>
                <w:sz w:val="18"/>
                <w:szCs w:val="18"/>
              </w:rPr>
              <w:t>新客或新资金或代发客户</w:t>
            </w:r>
            <w:r>
              <w:rPr>
                <w:rFonts w:cs="宋体"/>
                <w:sz w:val="18"/>
                <w:szCs w:val="18"/>
              </w:rPr>
              <w:t>)</w:t>
            </w:r>
            <w:r>
              <w:rPr>
                <w:rFonts w:cs="宋体"/>
                <w:sz w:val="18"/>
                <w:szCs w:val="18"/>
              </w:rPr>
              <w:t>、徽商银行股份有限公司</w:t>
            </w:r>
            <w:r>
              <w:rPr>
                <w:rFonts w:cs="宋体"/>
                <w:sz w:val="18"/>
                <w:szCs w:val="18"/>
              </w:rPr>
              <w:t xml:space="preserve">( </w:t>
            </w:r>
            <w:r>
              <w:rPr>
                <w:rFonts w:cs="宋体"/>
                <w:sz w:val="18"/>
                <w:szCs w:val="18"/>
              </w:rPr>
              <w:t>常规客群</w:t>
            </w:r>
            <w:r>
              <w:rPr>
                <w:rFonts w:cs="宋体"/>
                <w:sz w:val="18"/>
                <w:szCs w:val="18"/>
              </w:rPr>
              <w:t>)</w:t>
            </w:r>
            <w:r>
              <w:rPr>
                <w:rFonts w:cs="宋体"/>
                <w:sz w:val="18"/>
                <w:szCs w:val="18"/>
              </w:rPr>
              <w:t>、杭州银行股份有限公司</w:t>
            </w:r>
            <w:r>
              <w:rPr>
                <w:rFonts w:cs="宋体"/>
                <w:sz w:val="18"/>
                <w:szCs w:val="18"/>
              </w:rPr>
              <w:t xml:space="preserve">( </w:t>
            </w:r>
            <w:r>
              <w:rPr>
                <w:rFonts w:cs="宋体"/>
                <w:sz w:val="18"/>
                <w:szCs w:val="18"/>
              </w:rPr>
              <w:t>大众客户</w:t>
            </w:r>
            <w:r>
              <w:rPr>
                <w:rFonts w:cs="宋体"/>
                <w:sz w:val="18"/>
                <w:szCs w:val="18"/>
              </w:rPr>
              <w:t>)</w:t>
            </w:r>
            <w:r>
              <w:rPr>
                <w:rFonts w:cs="宋体"/>
                <w:sz w:val="18"/>
                <w:szCs w:val="18"/>
              </w:rPr>
              <w:t>、温州银行股份有限公司、烟台银行股份有限公司</w:t>
            </w:r>
            <w:r>
              <w:rPr>
                <w:rFonts w:cs="宋体"/>
                <w:sz w:val="18"/>
                <w:szCs w:val="18"/>
              </w:rPr>
              <w:t xml:space="preserve">( </w:t>
            </w:r>
            <w:r>
              <w:rPr>
                <w:rFonts w:cs="宋体"/>
                <w:sz w:val="18"/>
                <w:szCs w:val="18"/>
              </w:rPr>
              <w:t>社保卡客户</w:t>
            </w:r>
            <w:r>
              <w:rPr>
                <w:rFonts w:cs="宋体"/>
                <w:sz w:val="18"/>
                <w:szCs w:val="18"/>
              </w:rPr>
              <w:t>)</w:t>
            </w:r>
            <w:r>
              <w:rPr>
                <w:rFonts w:cs="宋体"/>
                <w:sz w:val="18"/>
                <w:szCs w:val="18"/>
              </w:rPr>
              <w:t>、广州银行股份有限公司、江苏常熟农村商业银行股份有限公司</w:t>
            </w:r>
            <w:r>
              <w:rPr>
                <w:rFonts w:cs="宋体"/>
                <w:sz w:val="18"/>
                <w:szCs w:val="18"/>
              </w:rPr>
              <w:t xml:space="preserve">( </w:t>
            </w:r>
            <w:r>
              <w:rPr>
                <w:rFonts w:cs="宋体"/>
                <w:sz w:val="18"/>
                <w:szCs w:val="18"/>
              </w:rPr>
              <w:t>专属客户</w:t>
            </w:r>
            <w:r>
              <w:rPr>
                <w:rFonts w:cs="宋体"/>
                <w:sz w:val="18"/>
                <w:szCs w:val="18"/>
              </w:rPr>
              <w:t>)</w:t>
            </w:r>
            <w:r>
              <w:rPr>
                <w:rFonts w:cs="宋体"/>
                <w:sz w:val="18"/>
                <w:szCs w:val="18"/>
              </w:rPr>
              <w:t>、苏州银行股份有限公司</w:t>
            </w:r>
            <w:r>
              <w:rPr>
                <w:rFonts w:cs="宋体"/>
                <w:sz w:val="18"/>
                <w:szCs w:val="18"/>
              </w:rPr>
              <w:t xml:space="preserve">( </w:t>
            </w:r>
            <w:r>
              <w:rPr>
                <w:rFonts w:cs="宋体"/>
                <w:sz w:val="18"/>
                <w:szCs w:val="18"/>
              </w:rPr>
              <w:t>大众客户</w:t>
            </w:r>
            <w:r>
              <w:rPr>
                <w:rFonts w:cs="宋体"/>
                <w:sz w:val="18"/>
                <w:szCs w:val="18"/>
              </w:rPr>
              <w:t>)</w:t>
            </w:r>
            <w:r>
              <w:rPr>
                <w:rFonts w:cs="宋体"/>
                <w:sz w:val="18"/>
                <w:szCs w:val="18"/>
              </w:rPr>
              <w:t>、日照银行股份有限公司、秦皇岛银行股份有限公司、宁波东海银行股份有限公司</w:t>
            </w:r>
            <w:r>
              <w:rPr>
                <w:rFonts w:cs="宋体"/>
                <w:sz w:val="18"/>
                <w:szCs w:val="18"/>
              </w:rPr>
              <w:t>( 1</w:t>
            </w:r>
            <w:r>
              <w:rPr>
                <w:rFonts w:cs="宋体"/>
                <w:sz w:val="18"/>
                <w:szCs w:val="18"/>
              </w:rPr>
              <w:t>元起购客户</w:t>
            </w:r>
            <w:r>
              <w:rPr>
                <w:rFonts w:cs="宋体"/>
                <w:sz w:val="18"/>
                <w:szCs w:val="18"/>
              </w:rPr>
              <w:t>)</w:t>
            </w:r>
            <w:r>
              <w:rPr>
                <w:rFonts w:cs="宋体"/>
                <w:sz w:val="18"/>
                <w:szCs w:val="18"/>
              </w:rPr>
              <w:t>、齐鲁银行股份有限公司</w:t>
            </w:r>
            <w:r>
              <w:rPr>
                <w:rFonts w:cs="宋体"/>
                <w:sz w:val="18"/>
                <w:szCs w:val="18"/>
              </w:rPr>
              <w:t xml:space="preserve">( </w:t>
            </w:r>
            <w:r>
              <w:rPr>
                <w:rFonts w:cs="宋体"/>
                <w:sz w:val="18"/>
                <w:szCs w:val="18"/>
              </w:rPr>
              <w:t>政务服务中心支行开业专享</w:t>
            </w:r>
            <w:r>
              <w:rPr>
                <w:rFonts w:cs="宋体"/>
                <w:sz w:val="18"/>
                <w:szCs w:val="18"/>
              </w:rPr>
              <w:t>)</w:t>
            </w:r>
            <w:r>
              <w:rPr>
                <w:rFonts w:cs="宋体"/>
                <w:sz w:val="18"/>
                <w:szCs w:val="18"/>
              </w:rPr>
              <w:t>、天</w:t>
            </w:r>
            <w:r>
              <w:rPr>
                <w:rFonts w:cs="宋体"/>
                <w:sz w:val="18"/>
                <w:szCs w:val="18"/>
              </w:rPr>
              <w:t>津农村商业银行股份有限公司</w:t>
            </w:r>
            <w:r>
              <w:rPr>
                <w:rFonts w:cs="宋体"/>
                <w:sz w:val="18"/>
                <w:szCs w:val="18"/>
              </w:rPr>
              <w:t xml:space="preserve">( </w:t>
            </w:r>
            <w:r>
              <w:rPr>
                <w:rFonts w:cs="宋体"/>
                <w:sz w:val="18"/>
                <w:szCs w:val="18"/>
              </w:rPr>
              <w:t>滨海分行专属</w:t>
            </w:r>
            <w:r>
              <w:rPr>
                <w:rFonts w:cs="宋体"/>
                <w:sz w:val="18"/>
                <w:szCs w:val="18"/>
              </w:rPr>
              <w:t>)</w:t>
            </w:r>
            <w:r>
              <w:rPr>
                <w:rFonts w:cs="宋体"/>
                <w:sz w:val="18"/>
                <w:szCs w:val="18"/>
              </w:rPr>
              <w:t>、云南红塔银行股份有限公司、东营银行股份有限公司、宁波通商银行股份有限公司</w:t>
            </w:r>
            <w:r>
              <w:rPr>
                <w:rFonts w:cs="宋体"/>
                <w:sz w:val="18"/>
                <w:szCs w:val="18"/>
              </w:rPr>
              <w:t xml:space="preserve">( </w:t>
            </w:r>
            <w:r>
              <w:rPr>
                <w:rFonts w:cs="宋体"/>
                <w:sz w:val="18"/>
                <w:szCs w:val="18"/>
              </w:rPr>
              <w:t>全量客户</w:t>
            </w:r>
            <w:r>
              <w:rPr>
                <w:rFonts w:cs="宋体"/>
                <w:sz w:val="18"/>
                <w:szCs w:val="18"/>
              </w:rPr>
              <w:t>)</w:t>
            </w:r>
            <w:r>
              <w:rPr>
                <w:rFonts w:cs="宋体"/>
                <w:sz w:val="18"/>
                <w:szCs w:val="18"/>
              </w:rPr>
              <w:t>、江苏南通农村商业银行股份有限公司</w:t>
            </w:r>
            <w:r>
              <w:rPr>
                <w:rFonts w:cs="宋体"/>
                <w:sz w:val="18"/>
                <w:szCs w:val="18"/>
              </w:rPr>
              <w:t xml:space="preserve">( </w:t>
            </w:r>
            <w:r>
              <w:rPr>
                <w:rFonts w:cs="宋体"/>
                <w:sz w:val="18"/>
                <w:szCs w:val="18"/>
              </w:rPr>
              <w:t>代发客户</w:t>
            </w:r>
            <w:r>
              <w:rPr>
                <w:rFonts w:cs="宋体"/>
                <w:sz w:val="18"/>
                <w:szCs w:val="18"/>
              </w:rPr>
              <w:t>)</w:t>
            </w:r>
            <w:r>
              <w:rPr>
                <w:rFonts w:cs="宋体"/>
                <w:sz w:val="18"/>
                <w:szCs w:val="18"/>
              </w:rPr>
              <w:t>、江苏镇江农村商业银行股份有限公司</w:t>
            </w:r>
            <w:r>
              <w:rPr>
                <w:rFonts w:cs="宋体"/>
                <w:sz w:val="18"/>
                <w:szCs w:val="18"/>
              </w:rPr>
              <w:t>( 20</w:t>
            </w:r>
            <w:r>
              <w:rPr>
                <w:rFonts w:cs="宋体"/>
                <w:sz w:val="18"/>
                <w:szCs w:val="18"/>
              </w:rPr>
              <w:t>万元起购</w:t>
            </w:r>
            <w:r>
              <w:rPr>
                <w:rFonts w:cs="宋体"/>
                <w:sz w:val="18"/>
                <w:szCs w:val="18"/>
              </w:rPr>
              <w:t>)</w:t>
            </w:r>
            <w:r>
              <w:rPr>
                <w:rFonts w:cs="宋体"/>
                <w:sz w:val="18"/>
                <w:szCs w:val="18"/>
              </w:rPr>
              <w:t>、江苏如皋农村商业银行股份有限公司</w:t>
            </w:r>
            <w:r>
              <w:rPr>
                <w:rFonts w:cs="宋体"/>
                <w:sz w:val="18"/>
                <w:szCs w:val="18"/>
              </w:rPr>
              <w:t xml:space="preserve">( </w:t>
            </w:r>
            <w:r>
              <w:rPr>
                <w:rFonts w:cs="宋体"/>
                <w:sz w:val="18"/>
                <w:szCs w:val="18"/>
              </w:rPr>
              <w:t>代发客户</w:t>
            </w:r>
            <w:r>
              <w:rPr>
                <w:rFonts w:cs="宋体"/>
                <w:sz w:val="18"/>
                <w:szCs w:val="18"/>
              </w:rPr>
              <w:t>)</w:t>
            </w:r>
            <w:r>
              <w:rPr>
                <w:rFonts w:cs="宋体"/>
                <w:sz w:val="18"/>
                <w:szCs w:val="18"/>
              </w:rPr>
              <w:t>、徐州农村商业银行股份有限公司</w:t>
            </w:r>
            <w:r>
              <w:rPr>
                <w:rFonts w:cs="宋体"/>
                <w:sz w:val="18"/>
                <w:szCs w:val="18"/>
              </w:rPr>
              <w:t xml:space="preserve">( </w:t>
            </w:r>
            <w:r>
              <w:rPr>
                <w:rFonts w:cs="宋体"/>
                <w:sz w:val="18"/>
                <w:szCs w:val="18"/>
              </w:rPr>
              <w:t>财富客群</w:t>
            </w:r>
            <w:r>
              <w:rPr>
                <w:rFonts w:cs="宋体"/>
                <w:sz w:val="18"/>
                <w:szCs w:val="18"/>
              </w:rPr>
              <w:t>)</w:t>
            </w:r>
            <w:r>
              <w:rPr>
                <w:rFonts w:cs="宋体"/>
                <w:sz w:val="18"/>
                <w:szCs w:val="18"/>
              </w:rPr>
              <w:t>、江苏紫金农村商业银行股份有限公司、江苏仪征农村商业银行股份有限公司</w:t>
            </w:r>
            <w:r>
              <w:rPr>
                <w:rFonts w:cs="宋体"/>
                <w:sz w:val="18"/>
                <w:szCs w:val="18"/>
              </w:rPr>
              <w:t>( 20</w:t>
            </w:r>
            <w:r>
              <w:rPr>
                <w:rFonts w:cs="宋体"/>
                <w:sz w:val="18"/>
                <w:szCs w:val="18"/>
              </w:rPr>
              <w:t>万元起购</w:t>
            </w:r>
            <w:r>
              <w:rPr>
                <w:rFonts w:cs="宋体"/>
                <w:sz w:val="18"/>
                <w:szCs w:val="18"/>
              </w:rPr>
              <w:t>)</w:t>
            </w:r>
            <w:r>
              <w:rPr>
                <w:rFonts w:cs="宋体"/>
                <w:sz w:val="18"/>
                <w:szCs w:val="18"/>
              </w:rPr>
              <w:t>、枣庄银行股份有限公司。</w:t>
            </w:r>
          </w:p>
          <w:p w:rsidR="006B1326" w:rsidRDefault="00293A01">
            <w:pPr>
              <w:spacing w:line="200" w:lineRule="exact"/>
            </w:pPr>
            <w:r>
              <w:rPr>
                <w:rFonts w:cs="宋体"/>
                <w:sz w:val="18"/>
                <w:szCs w:val="18"/>
              </w:rPr>
              <w:t>C</w:t>
            </w:r>
            <w:r>
              <w:rPr>
                <w:rFonts w:cs="宋体"/>
                <w:sz w:val="18"/>
                <w:szCs w:val="18"/>
              </w:rPr>
              <w:t>份额：青岛银行股份有限公司、徽商银行股份有限公司</w:t>
            </w:r>
            <w:r>
              <w:rPr>
                <w:rFonts w:cs="宋体"/>
                <w:sz w:val="18"/>
                <w:szCs w:val="18"/>
              </w:rPr>
              <w:t>(</w:t>
            </w:r>
            <w:r>
              <w:rPr>
                <w:rFonts w:cs="宋体"/>
                <w:sz w:val="18"/>
                <w:szCs w:val="18"/>
              </w:rPr>
              <w:t>特定分行专享</w:t>
            </w:r>
            <w:r>
              <w:rPr>
                <w:rFonts w:cs="宋体"/>
                <w:sz w:val="18"/>
                <w:szCs w:val="18"/>
              </w:rPr>
              <w:t>)</w:t>
            </w:r>
            <w:r>
              <w:rPr>
                <w:rFonts w:cs="宋体"/>
                <w:sz w:val="18"/>
                <w:szCs w:val="18"/>
              </w:rPr>
              <w:t>、杭州银行</w:t>
            </w:r>
            <w:r>
              <w:rPr>
                <w:rFonts w:cs="宋体"/>
                <w:sz w:val="18"/>
                <w:szCs w:val="18"/>
              </w:rPr>
              <w:t>股份有限公司</w:t>
            </w:r>
            <w:r>
              <w:rPr>
                <w:rFonts w:cs="宋体"/>
                <w:sz w:val="18"/>
                <w:szCs w:val="18"/>
              </w:rPr>
              <w:t xml:space="preserve">( </w:t>
            </w:r>
            <w:r>
              <w:rPr>
                <w:rFonts w:cs="宋体"/>
                <w:sz w:val="18"/>
                <w:szCs w:val="18"/>
              </w:rPr>
              <w:t>私行客户</w:t>
            </w:r>
            <w:r>
              <w:rPr>
                <w:rFonts w:cs="宋体"/>
                <w:sz w:val="18"/>
                <w:szCs w:val="18"/>
              </w:rPr>
              <w:t>)</w:t>
            </w:r>
            <w:r>
              <w:rPr>
                <w:rFonts w:cs="宋体"/>
                <w:sz w:val="18"/>
                <w:szCs w:val="18"/>
              </w:rPr>
              <w:t>、四川天府银行股份有限公司</w:t>
            </w:r>
            <w:r>
              <w:rPr>
                <w:rFonts w:cs="宋体"/>
                <w:sz w:val="18"/>
                <w:szCs w:val="18"/>
              </w:rPr>
              <w:t xml:space="preserve">( </w:t>
            </w:r>
            <w:r>
              <w:rPr>
                <w:rFonts w:cs="宋体"/>
                <w:sz w:val="18"/>
                <w:szCs w:val="18"/>
              </w:rPr>
              <w:t>新客新资金客户</w:t>
            </w:r>
            <w:r>
              <w:rPr>
                <w:rFonts w:cs="宋体"/>
                <w:sz w:val="18"/>
                <w:szCs w:val="18"/>
              </w:rPr>
              <w:t>)</w:t>
            </w:r>
            <w:r>
              <w:rPr>
                <w:rFonts w:cs="宋体"/>
                <w:sz w:val="18"/>
                <w:szCs w:val="18"/>
              </w:rPr>
              <w:t>、郑州银行股份有限公司、苏州银行股份有限公司</w:t>
            </w:r>
            <w:r>
              <w:rPr>
                <w:rFonts w:cs="宋体"/>
                <w:sz w:val="18"/>
                <w:szCs w:val="18"/>
              </w:rPr>
              <w:t xml:space="preserve">( </w:t>
            </w:r>
            <w:r>
              <w:rPr>
                <w:rFonts w:cs="宋体"/>
                <w:sz w:val="18"/>
                <w:szCs w:val="18"/>
              </w:rPr>
              <w:t>公司客户</w:t>
            </w:r>
            <w:r>
              <w:rPr>
                <w:rFonts w:cs="宋体"/>
                <w:sz w:val="18"/>
                <w:szCs w:val="18"/>
              </w:rPr>
              <w:t>)</w:t>
            </w:r>
            <w:r>
              <w:rPr>
                <w:rFonts w:cs="宋体"/>
                <w:sz w:val="18"/>
                <w:szCs w:val="18"/>
              </w:rPr>
              <w:t>、甘肃银行股份有限公司、天津农村商业银行股份有限公司</w:t>
            </w:r>
            <w:r>
              <w:rPr>
                <w:rFonts w:cs="宋体"/>
                <w:sz w:val="18"/>
                <w:szCs w:val="18"/>
              </w:rPr>
              <w:t xml:space="preserve">( </w:t>
            </w:r>
            <w:r>
              <w:rPr>
                <w:rFonts w:cs="宋体"/>
                <w:sz w:val="18"/>
                <w:szCs w:val="18"/>
              </w:rPr>
              <w:t>军人客户</w:t>
            </w:r>
            <w:r>
              <w:rPr>
                <w:rFonts w:cs="宋体"/>
                <w:sz w:val="18"/>
                <w:szCs w:val="18"/>
              </w:rPr>
              <w:t>)</w:t>
            </w:r>
            <w:r>
              <w:rPr>
                <w:rFonts w:cs="宋体"/>
                <w:sz w:val="18"/>
                <w:szCs w:val="18"/>
              </w:rPr>
              <w:t>、兰州银行股份有限公司、宁波通商银行股份有限公司</w:t>
            </w:r>
            <w:r>
              <w:rPr>
                <w:rFonts w:cs="宋体"/>
                <w:sz w:val="18"/>
                <w:szCs w:val="18"/>
              </w:rPr>
              <w:t xml:space="preserve">( </w:t>
            </w:r>
            <w:r>
              <w:rPr>
                <w:rFonts w:cs="宋体"/>
                <w:sz w:val="18"/>
                <w:szCs w:val="18"/>
              </w:rPr>
              <w:t>价值客户和新客专属</w:t>
            </w:r>
            <w:r>
              <w:rPr>
                <w:rFonts w:cs="宋体"/>
                <w:sz w:val="18"/>
                <w:szCs w:val="18"/>
              </w:rPr>
              <w:t>)</w:t>
            </w:r>
            <w:r>
              <w:rPr>
                <w:rFonts w:cs="宋体"/>
                <w:sz w:val="18"/>
                <w:szCs w:val="18"/>
              </w:rPr>
              <w:t>、江苏泰兴农村商业银行股份有限公司、江苏靖江农村商业银行股份有限公司、江苏盐城农村商业银行股份有限公司</w:t>
            </w:r>
            <w:r>
              <w:rPr>
                <w:rFonts w:cs="宋体"/>
                <w:sz w:val="18"/>
                <w:szCs w:val="18"/>
              </w:rPr>
              <w:t xml:space="preserve">( </w:t>
            </w:r>
            <w:r>
              <w:rPr>
                <w:rFonts w:cs="宋体"/>
                <w:sz w:val="18"/>
                <w:szCs w:val="18"/>
              </w:rPr>
              <w:t>行庆特供</w:t>
            </w:r>
            <w:r>
              <w:rPr>
                <w:rFonts w:cs="宋体"/>
                <w:sz w:val="18"/>
                <w:szCs w:val="18"/>
              </w:rPr>
              <w:t>)</w:t>
            </w:r>
            <w:r>
              <w:rPr>
                <w:rFonts w:cs="宋体"/>
                <w:sz w:val="18"/>
                <w:szCs w:val="18"/>
              </w:rPr>
              <w:t>、江苏南通农村商业银行股份有限公司</w:t>
            </w:r>
            <w:r>
              <w:rPr>
                <w:rFonts w:cs="宋体"/>
                <w:sz w:val="18"/>
                <w:szCs w:val="18"/>
              </w:rPr>
              <w:t xml:space="preserve">( </w:t>
            </w:r>
            <w:r>
              <w:rPr>
                <w:rFonts w:cs="宋体"/>
                <w:sz w:val="18"/>
                <w:szCs w:val="18"/>
              </w:rPr>
              <w:t>机构客户</w:t>
            </w:r>
            <w:r>
              <w:rPr>
                <w:rFonts w:cs="宋体"/>
                <w:sz w:val="18"/>
                <w:szCs w:val="18"/>
              </w:rPr>
              <w:t>)</w:t>
            </w:r>
            <w:r>
              <w:rPr>
                <w:rFonts w:cs="宋体"/>
                <w:sz w:val="18"/>
                <w:szCs w:val="18"/>
              </w:rPr>
              <w:t>、江苏大丰农村商业银行股份有限公司</w:t>
            </w:r>
            <w:r>
              <w:rPr>
                <w:rFonts w:cs="宋体"/>
                <w:sz w:val="18"/>
                <w:szCs w:val="18"/>
              </w:rPr>
              <w:t xml:space="preserve">( </w:t>
            </w:r>
            <w:r>
              <w:rPr>
                <w:rFonts w:cs="宋体"/>
                <w:sz w:val="18"/>
                <w:szCs w:val="18"/>
              </w:rPr>
              <w:t>私行特邀客户</w:t>
            </w:r>
            <w:r>
              <w:rPr>
                <w:rFonts w:cs="宋体"/>
                <w:sz w:val="18"/>
                <w:szCs w:val="18"/>
              </w:rPr>
              <w:t>)</w:t>
            </w:r>
            <w:r>
              <w:rPr>
                <w:rFonts w:cs="宋体"/>
                <w:sz w:val="18"/>
                <w:szCs w:val="18"/>
              </w:rPr>
              <w:t>、江苏兴化农村商业银行股份有</w:t>
            </w:r>
            <w:r>
              <w:rPr>
                <w:rFonts w:cs="宋体"/>
                <w:sz w:val="18"/>
                <w:szCs w:val="18"/>
              </w:rPr>
              <w:t>限公司、江苏镇江农村商业银行股份有限公司</w:t>
            </w:r>
            <w:r>
              <w:rPr>
                <w:rFonts w:cs="宋体"/>
                <w:sz w:val="18"/>
                <w:szCs w:val="18"/>
              </w:rPr>
              <w:t>( 100</w:t>
            </w:r>
            <w:r>
              <w:rPr>
                <w:rFonts w:cs="宋体"/>
                <w:sz w:val="18"/>
                <w:szCs w:val="18"/>
              </w:rPr>
              <w:t>万元起购</w:t>
            </w:r>
            <w:r>
              <w:rPr>
                <w:rFonts w:cs="宋体"/>
                <w:sz w:val="18"/>
                <w:szCs w:val="18"/>
              </w:rPr>
              <w:t>)</w:t>
            </w:r>
            <w:r>
              <w:rPr>
                <w:rFonts w:cs="宋体"/>
                <w:sz w:val="18"/>
                <w:szCs w:val="18"/>
              </w:rPr>
              <w:t>、江苏如东农村商业银行股份有限公司。</w:t>
            </w:r>
          </w:p>
          <w:p w:rsidR="006B1326" w:rsidRDefault="00293A01">
            <w:pPr>
              <w:spacing w:line="200" w:lineRule="exact"/>
            </w:pPr>
            <w:r>
              <w:rPr>
                <w:rFonts w:cs="宋体"/>
                <w:sz w:val="18"/>
                <w:szCs w:val="18"/>
              </w:rPr>
              <w:t>D</w:t>
            </w:r>
            <w:r>
              <w:rPr>
                <w:rFonts w:cs="宋体"/>
                <w:sz w:val="18"/>
                <w:szCs w:val="18"/>
              </w:rPr>
              <w:t>份额：天津农村商业银行股份有限公司</w:t>
            </w:r>
            <w:r>
              <w:rPr>
                <w:rFonts w:cs="宋体"/>
                <w:sz w:val="18"/>
                <w:szCs w:val="18"/>
              </w:rPr>
              <w:t xml:space="preserve">( </w:t>
            </w:r>
            <w:r>
              <w:rPr>
                <w:rFonts w:cs="宋体"/>
                <w:sz w:val="18"/>
                <w:szCs w:val="18"/>
              </w:rPr>
              <w:t>新客户</w:t>
            </w:r>
            <w:r>
              <w:rPr>
                <w:rFonts w:cs="宋体"/>
                <w:sz w:val="18"/>
                <w:szCs w:val="18"/>
              </w:rPr>
              <w:t>)</w:t>
            </w:r>
            <w:r>
              <w:rPr>
                <w:rFonts w:cs="宋体"/>
                <w:sz w:val="18"/>
                <w:szCs w:val="18"/>
              </w:rPr>
              <w:t>。</w:t>
            </w:r>
          </w:p>
          <w:p w:rsidR="006B1326" w:rsidRDefault="00293A01">
            <w:pPr>
              <w:spacing w:line="200" w:lineRule="exact"/>
            </w:pPr>
            <w:r>
              <w:rPr>
                <w:rFonts w:cs="宋体"/>
                <w:sz w:val="18"/>
                <w:szCs w:val="18"/>
              </w:rPr>
              <w:t>E</w:t>
            </w:r>
            <w:r>
              <w:rPr>
                <w:rFonts w:cs="宋体"/>
                <w:sz w:val="18"/>
                <w:szCs w:val="18"/>
              </w:rPr>
              <w:t>份额：北京农村商业银行股份有限公司、烟台银行股份有限公司</w:t>
            </w:r>
            <w:r>
              <w:rPr>
                <w:rFonts w:cs="宋体"/>
                <w:sz w:val="18"/>
                <w:szCs w:val="18"/>
              </w:rPr>
              <w:t xml:space="preserve">( </w:t>
            </w:r>
            <w:r>
              <w:rPr>
                <w:rFonts w:cs="宋体"/>
                <w:sz w:val="18"/>
                <w:szCs w:val="18"/>
              </w:rPr>
              <w:t>拥军客户</w:t>
            </w:r>
            <w:r>
              <w:rPr>
                <w:rFonts w:cs="宋体"/>
                <w:sz w:val="18"/>
                <w:szCs w:val="18"/>
              </w:rPr>
              <w:t>)</w:t>
            </w:r>
            <w:r>
              <w:rPr>
                <w:rFonts w:cs="宋体"/>
                <w:sz w:val="18"/>
                <w:szCs w:val="18"/>
              </w:rPr>
              <w:t>、齐商银行股份有限公司、蒙商银行股份有限公司、日照银行股份有限公司</w:t>
            </w:r>
            <w:r>
              <w:rPr>
                <w:rFonts w:cs="宋体"/>
                <w:sz w:val="18"/>
                <w:szCs w:val="18"/>
              </w:rPr>
              <w:t xml:space="preserve">( </w:t>
            </w:r>
            <w:r>
              <w:rPr>
                <w:rFonts w:cs="宋体"/>
                <w:sz w:val="18"/>
                <w:szCs w:val="18"/>
              </w:rPr>
              <w:t>拥军客户</w:t>
            </w:r>
            <w:r>
              <w:rPr>
                <w:rFonts w:cs="宋体"/>
                <w:sz w:val="18"/>
                <w:szCs w:val="18"/>
              </w:rPr>
              <w:t>)</w:t>
            </w:r>
            <w:r>
              <w:rPr>
                <w:rFonts w:cs="宋体"/>
                <w:sz w:val="18"/>
                <w:szCs w:val="18"/>
              </w:rPr>
              <w:t>、潍坊银行股份有限公司、泰安银行股份有限公司、齐鲁银行股份有限公司</w:t>
            </w:r>
            <w:r>
              <w:rPr>
                <w:rFonts w:cs="宋体"/>
                <w:sz w:val="18"/>
                <w:szCs w:val="18"/>
              </w:rPr>
              <w:t xml:space="preserve">( </w:t>
            </w:r>
            <w:r>
              <w:rPr>
                <w:rFonts w:cs="宋体"/>
                <w:sz w:val="18"/>
                <w:szCs w:val="18"/>
              </w:rPr>
              <w:t>拥军客户</w:t>
            </w:r>
            <w:r>
              <w:rPr>
                <w:rFonts w:cs="宋体"/>
                <w:sz w:val="18"/>
                <w:szCs w:val="18"/>
              </w:rPr>
              <w:t>)</w:t>
            </w:r>
            <w:r>
              <w:rPr>
                <w:rFonts w:cs="宋体"/>
                <w:sz w:val="18"/>
                <w:szCs w:val="18"/>
              </w:rPr>
              <w:t>、北京银行股份有限公司、天津农村商业银行股份有限公司</w:t>
            </w:r>
            <w:r>
              <w:rPr>
                <w:rFonts w:cs="宋体"/>
                <w:sz w:val="18"/>
                <w:szCs w:val="18"/>
              </w:rPr>
              <w:t xml:space="preserve">( </w:t>
            </w:r>
            <w:r>
              <w:rPr>
                <w:rFonts w:cs="宋体"/>
                <w:sz w:val="18"/>
                <w:szCs w:val="18"/>
              </w:rPr>
              <w:t>拥军客户</w:t>
            </w:r>
            <w:r>
              <w:rPr>
                <w:rFonts w:cs="宋体"/>
                <w:sz w:val="18"/>
                <w:szCs w:val="18"/>
              </w:rPr>
              <w:t>)</w:t>
            </w:r>
            <w:r>
              <w:rPr>
                <w:rFonts w:cs="宋体"/>
                <w:sz w:val="18"/>
                <w:szCs w:val="18"/>
              </w:rPr>
              <w:t>、山西银行股份有限公司、德州银行股份有限公司。</w:t>
            </w:r>
          </w:p>
          <w:p w:rsidR="006B1326" w:rsidRDefault="00293A01">
            <w:pPr>
              <w:spacing w:line="200" w:lineRule="exact"/>
            </w:pPr>
            <w:r>
              <w:rPr>
                <w:rFonts w:cs="宋体"/>
                <w:sz w:val="18"/>
                <w:szCs w:val="18"/>
              </w:rPr>
              <w:t>F</w:t>
            </w:r>
            <w:r>
              <w:rPr>
                <w:rFonts w:cs="宋体"/>
                <w:sz w:val="18"/>
                <w:szCs w:val="18"/>
              </w:rPr>
              <w:t>份额：兴业银行股份有限公司（普通客户）。</w:t>
            </w:r>
          </w:p>
          <w:p w:rsidR="006B1326" w:rsidRDefault="00293A01">
            <w:pPr>
              <w:spacing w:line="200" w:lineRule="exact"/>
            </w:pPr>
            <w:r>
              <w:rPr>
                <w:rFonts w:cs="宋体"/>
                <w:sz w:val="18"/>
                <w:szCs w:val="18"/>
              </w:rPr>
              <w:t>G</w:t>
            </w:r>
            <w:r>
              <w:rPr>
                <w:rFonts w:cs="宋体"/>
                <w:sz w:val="18"/>
                <w:szCs w:val="18"/>
              </w:rPr>
              <w:t>份额：兴业银行股份有限公司（新客户）。</w:t>
            </w:r>
          </w:p>
          <w:p w:rsidR="006B1326" w:rsidRDefault="00293A01">
            <w:pPr>
              <w:spacing w:line="200" w:lineRule="exact"/>
            </w:pPr>
            <w:r>
              <w:rPr>
                <w:rFonts w:cs="宋体"/>
                <w:sz w:val="18"/>
                <w:szCs w:val="18"/>
              </w:rPr>
              <w:t>L</w:t>
            </w:r>
            <w:r>
              <w:rPr>
                <w:rFonts w:cs="宋体"/>
                <w:sz w:val="18"/>
                <w:szCs w:val="18"/>
              </w:rPr>
              <w:t>份额：江苏常熟农村商业银行股份有限公司</w:t>
            </w:r>
            <w:r>
              <w:rPr>
                <w:rFonts w:cs="宋体"/>
                <w:sz w:val="18"/>
                <w:szCs w:val="18"/>
              </w:rPr>
              <w:t xml:space="preserve">( </w:t>
            </w:r>
            <w:r>
              <w:rPr>
                <w:rFonts w:cs="宋体"/>
                <w:sz w:val="18"/>
                <w:szCs w:val="18"/>
              </w:rPr>
              <w:t>专属特定客群</w:t>
            </w:r>
            <w:r>
              <w:rPr>
                <w:rFonts w:cs="宋体"/>
                <w:sz w:val="18"/>
                <w:szCs w:val="18"/>
              </w:rPr>
              <w:t>)</w:t>
            </w:r>
            <w:r>
              <w:rPr>
                <w:rFonts w:cs="宋体"/>
                <w:sz w:val="18"/>
                <w:szCs w:val="18"/>
              </w:rPr>
              <w:t>、天津农村商业银行股份有限公司</w:t>
            </w:r>
            <w:r>
              <w:rPr>
                <w:rFonts w:cs="宋体"/>
                <w:sz w:val="18"/>
                <w:szCs w:val="18"/>
              </w:rPr>
              <w:t xml:space="preserve">( </w:t>
            </w:r>
            <w:r>
              <w:rPr>
                <w:rFonts w:cs="宋体"/>
                <w:sz w:val="18"/>
                <w:szCs w:val="18"/>
              </w:rPr>
              <w:t>私行客群</w:t>
            </w:r>
            <w:r>
              <w:rPr>
                <w:rFonts w:cs="宋体"/>
                <w:sz w:val="18"/>
                <w:szCs w:val="18"/>
              </w:rPr>
              <w:t>)</w:t>
            </w:r>
            <w:r>
              <w:rPr>
                <w:rFonts w:cs="宋体"/>
                <w:sz w:val="18"/>
                <w:szCs w:val="18"/>
              </w:rPr>
              <w:t>。</w:t>
            </w:r>
          </w:p>
          <w:p w:rsidR="006B1326" w:rsidRDefault="00293A01">
            <w:pPr>
              <w:spacing w:line="200" w:lineRule="exact"/>
            </w:pPr>
            <w:r>
              <w:rPr>
                <w:rFonts w:cs="宋体"/>
                <w:b/>
                <w:sz w:val="18"/>
                <w:szCs w:val="18"/>
              </w:rPr>
              <w:t>注：本产品不同份额针对不同的销售机构及客群进行销售，设置有不同的销售费和管理费，具体客群划分标准以销售机构为准。</w:t>
            </w:r>
          </w:p>
          <w:p w:rsidR="006B1326" w:rsidRDefault="00293A01">
            <w:pPr>
              <w:spacing w:line="200" w:lineRule="exact"/>
            </w:pPr>
            <w:r>
              <w:rPr>
                <w:rFonts w:cs="宋体"/>
                <w:b/>
                <w:sz w:val="18"/>
                <w:szCs w:val="18"/>
              </w:rPr>
              <w:t>南京银行股份有限公司（新客或新资金或代发客户）：</w:t>
            </w:r>
            <w:r>
              <w:rPr>
                <w:rFonts w:cs="宋体"/>
                <w:sz w:val="18"/>
                <w:szCs w:val="18"/>
              </w:rPr>
              <w:t>新客是指</w:t>
            </w:r>
            <w:r>
              <w:rPr>
                <w:rFonts w:cs="宋体"/>
                <w:sz w:val="18"/>
                <w:szCs w:val="18"/>
              </w:rPr>
              <w:t>2025</w:t>
            </w:r>
            <w:r>
              <w:rPr>
                <w:rFonts w:cs="宋体"/>
                <w:sz w:val="18"/>
                <w:szCs w:val="18"/>
              </w:rPr>
              <w:t>年理财年日均余额为</w:t>
            </w:r>
            <w:r>
              <w:rPr>
                <w:rFonts w:cs="宋体"/>
                <w:sz w:val="18"/>
                <w:szCs w:val="18"/>
              </w:rPr>
              <w:t>0</w:t>
            </w:r>
            <w:r>
              <w:rPr>
                <w:rFonts w:cs="宋体"/>
                <w:sz w:val="18"/>
                <w:szCs w:val="18"/>
              </w:rPr>
              <w:t>的客户。新资金（</w:t>
            </w:r>
            <w:r>
              <w:rPr>
                <w:rFonts w:cs="宋体"/>
                <w:sz w:val="18"/>
                <w:szCs w:val="18"/>
              </w:rPr>
              <w:t>5</w:t>
            </w:r>
            <w:r>
              <w:rPr>
                <w:rFonts w:cs="宋体"/>
                <w:sz w:val="18"/>
                <w:szCs w:val="18"/>
              </w:rPr>
              <w:t>万）是指金融资产余额较上月月日均增长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w:t>
            </w:r>
            <w:r>
              <w:rPr>
                <w:rFonts w:cs="宋体"/>
                <w:sz w:val="18"/>
                <w:szCs w:val="18"/>
              </w:rPr>
              <w:t>发、批量兑付、批量付息）。</w:t>
            </w:r>
          </w:p>
        </w:tc>
      </w:tr>
      <w:tr w:rsidR="006B1326">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B1326" w:rsidRDefault="00293A01">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6B1326" w:rsidRDefault="00293A01">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/E</w:t>
            </w:r>
            <w:r>
              <w:rPr>
                <w:rFonts w:cs="宋体"/>
                <w:sz w:val="18"/>
                <w:szCs w:val="18"/>
              </w:rPr>
              <w:t>份额</w:t>
            </w:r>
            <w:r>
              <w:rPr>
                <w:rFonts w:cs="宋体"/>
                <w:sz w:val="18"/>
                <w:szCs w:val="18"/>
              </w:rPr>
              <w:t>/F</w:t>
            </w:r>
            <w:r>
              <w:rPr>
                <w:rFonts w:cs="宋体"/>
                <w:sz w:val="18"/>
                <w:szCs w:val="18"/>
              </w:rPr>
              <w:t>份额</w:t>
            </w:r>
            <w:r>
              <w:rPr>
                <w:rFonts w:cs="宋体"/>
                <w:sz w:val="18"/>
                <w:szCs w:val="18"/>
              </w:rPr>
              <w:t>/G</w:t>
            </w:r>
            <w:r>
              <w:rPr>
                <w:rFonts w:cs="宋体"/>
                <w:sz w:val="18"/>
                <w:szCs w:val="18"/>
              </w:rPr>
              <w:t>份额</w:t>
            </w:r>
            <w:r>
              <w:rPr>
                <w:rFonts w:cs="宋体"/>
                <w:sz w:val="18"/>
                <w:szCs w:val="18"/>
              </w:rPr>
              <w:t>/L</w:t>
            </w:r>
            <w:r>
              <w:rPr>
                <w:rFonts w:cs="宋体"/>
                <w:sz w:val="18"/>
                <w:szCs w:val="18"/>
              </w:rPr>
              <w:t>份额：</w:t>
            </w:r>
          </w:p>
          <w:p w:rsidR="006B1326" w:rsidRDefault="00293A01">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rsidR="006B1326" w:rsidRDefault="00293A01">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rsidR="006B1326" w:rsidRDefault="00293A01">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6B1326" w:rsidRDefault="00293A01">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6B132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B1326" w:rsidRDefault="00293A01">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6B1326" w:rsidRDefault="00293A01">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/E</w:t>
            </w:r>
            <w:r>
              <w:rPr>
                <w:rFonts w:cs="宋体"/>
                <w:sz w:val="18"/>
                <w:szCs w:val="18"/>
              </w:rPr>
              <w:t>份额</w:t>
            </w:r>
            <w:r>
              <w:rPr>
                <w:rFonts w:cs="宋体"/>
                <w:sz w:val="18"/>
                <w:szCs w:val="18"/>
              </w:rPr>
              <w:t>/F</w:t>
            </w:r>
            <w:r>
              <w:rPr>
                <w:rFonts w:cs="宋体"/>
                <w:sz w:val="18"/>
                <w:szCs w:val="18"/>
              </w:rPr>
              <w:t>份额</w:t>
            </w:r>
            <w:r>
              <w:rPr>
                <w:rFonts w:cs="宋体"/>
                <w:sz w:val="18"/>
                <w:szCs w:val="18"/>
              </w:rPr>
              <w:t>/G</w:t>
            </w:r>
            <w:r>
              <w:rPr>
                <w:rFonts w:cs="宋体"/>
                <w:sz w:val="18"/>
                <w:szCs w:val="18"/>
              </w:rPr>
              <w:t>份额</w:t>
            </w:r>
            <w:r>
              <w:rPr>
                <w:rFonts w:cs="宋体"/>
                <w:sz w:val="18"/>
                <w:szCs w:val="18"/>
              </w:rPr>
              <w:t>/L</w:t>
            </w:r>
            <w:r>
              <w:rPr>
                <w:rFonts w:cs="宋体"/>
                <w:sz w:val="18"/>
                <w:szCs w:val="18"/>
              </w:rPr>
              <w:t>份额：</w:t>
            </w:r>
          </w:p>
          <w:p w:rsidR="006B1326" w:rsidRDefault="00293A01">
            <w:pPr>
              <w:spacing w:line="200" w:lineRule="exact"/>
            </w:pPr>
            <w:r>
              <w:rPr>
                <w:rFonts w:cs="宋体"/>
                <w:sz w:val="18"/>
                <w:szCs w:val="18"/>
              </w:rPr>
              <w:t>暂不设置单个投资者持有金额上限；</w:t>
            </w:r>
          </w:p>
          <w:p w:rsidR="006B1326" w:rsidRDefault="00293A01">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6B1326" w:rsidRDefault="00293A01">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6B132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B1326" w:rsidRDefault="00293A01">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6B1326" w:rsidRDefault="00293A01">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6B1326" w:rsidRDefault="00293A01">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6B132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B1326" w:rsidRDefault="00293A01">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6B1326" w:rsidRDefault="00293A01">
            <w:pPr>
              <w:spacing w:line="200" w:lineRule="exact"/>
            </w:pPr>
            <w:r>
              <w:rPr>
                <w:rFonts w:cs="宋体"/>
                <w:color w:val="000000"/>
                <w:sz w:val="18"/>
                <w:szCs w:val="18"/>
              </w:rPr>
              <w:t>2025</w:t>
            </w:r>
            <w:r>
              <w:rPr>
                <w:rFonts w:cs="宋体"/>
                <w:color w:val="000000"/>
                <w:sz w:val="18"/>
                <w:szCs w:val="18"/>
              </w:rPr>
              <w:t>年</w:t>
            </w:r>
            <w:r>
              <w:rPr>
                <w:rFonts w:cs="宋体"/>
                <w:color w:val="000000"/>
                <w:sz w:val="18"/>
                <w:szCs w:val="18"/>
              </w:rPr>
              <w:t>06</w:t>
            </w:r>
            <w:r>
              <w:rPr>
                <w:rFonts w:cs="宋体"/>
                <w:color w:val="000000"/>
                <w:sz w:val="18"/>
                <w:szCs w:val="18"/>
              </w:rPr>
              <w:t>月</w:t>
            </w:r>
            <w:r>
              <w:rPr>
                <w:rFonts w:cs="宋体"/>
                <w:color w:val="000000"/>
                <w:sz w:val="18"/>
                <w:szCs w:val="18"/>
              </w:rPr>
              <w:t>04</w:t>
            </w:r>
            <w:r>
              <w:rPr>
                <w:rFonts w:cs="宋体"/>
                <w:color w:val="000000"/>
                <w:sz w:val="18"/>
                <w:szCs w:val="18"/>
              </w:rPr>
              <w:t>日</w:t>
            </w:r>
            <w:r>
              <w:rPr>
                <w:rFonts w:cs="宋体"/>
                <w:color w:val="000000"/>
                <w:sz w:val="18"/>
                <w:szCs w:val="18"/>
              </w:rPr>
              <w:t xml:space="preserve"> 09:00—2025</w:t>
            </w:r>
            <w:r>
              <w:rPr>
                <w:rFonts w:cs="宋体"/>
                <w:color w:val="000000"/>
                <w:sz w:val="18"/>
                <w:szCs w:val="18"/>
              </w:rPr>
              <w:t>年</w:t>
            </w:r>
            <w:r>
              <w:rPr>
                <w:rFonts w:cs="宋体"/>
                <w:color w:val="000000"/>
                <w:sz w:val="18"/>
                <w:szCs w:val="18"/>
              </w:rPr>
              <w:t>06</w:t>
            </w:r>
            <w:r>
              <w:rPr>
                <w:rFonts w:cs="宋体"/>
                <w:color w:val="000000"/>
                <w:sz w:val="18"/>
                <w:szCs w:val="18"/>
              </w:rPr>
              <w:t>月</w:t>
            </w:r>
            <w:r>
              <w:rPr>
                <w:rFonts w:cs="宋体"/>
                <w:color w:val="000000"/>
                <w:sz w:val="18"/>
                <w:szCs w:val="18"/>
              </w:rPr>
              <w:t>10</w:t>
            </w:r>
            <w:r>
              <w:rPr>
                <w:rFonts w:cs="宋体"/>
                <w:color w:val="000000"/>
                <w:sz w:val="18"/>
                <w:szCs w:val="18"/>
              </w:rPr>
              <w:t>日</w:t>
            </w:r>
            <w:r>
              <w:rPr>
                <w:rFonts w:cs="宋体"/>
                <w:color w:val="000000"/>
                <w:sz w:val="18"/>
                <w:szCs w:val="18"/>
              </w:rPr>
              <w:t xml:space="preserve"> </w:t>
            </w:r>
            <w:r>
              <w:rPr>
                <w:rFonts w:cs="宋体"/>
                <w:color w:val="000000"/>
                <w:sz w:val="18"/>
                <w:szCs w:val="18"/>
              </w:rPr>
              <w:t>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期范围内对募集时间进行重新设定，投资者通过代销机构购买本理财产品的，以该代销机构最终披露的募集时间为准。</w:t>
            </w:r>
          </w:p>
        </w:tc>
      </w:tr>
      <w:tr w:rsidR="006B132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B1326" w:rsidRDefault="00293A01">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6B1326" w:rsidRDefault="00293A01">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6B1326">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B1326" w:rsidRDefault="00293A01">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6B1326" w:rsidRDefault="00293A01">
            <w:pPr>
              <w:spacing w:line="200" w:lineRule="exact"/>
              <w:rPr>
                <w:color w:val="000000"/>
                <w:kern w:val="0"/>
                <w:sz w:val="18"/>
                <w:szCs w:val="18"/>
              </w:rPr>
            </w:pPr>
            <w:r>
              <w:rPr>
                <w:rFonts w:hint="eastAsia"/>
                <w:color w:val="000000"/>
                <w:kern w:val="0"/>
                <w:sz w:val="18"/>
                <w:szCs w:val="18"/>
              </w:rPr>
              <w:t>同产品成立日</w:t>
            </w:r>
          </w:p>
        </w:tc>
      </w:tr>
      <w:tr w:rsidR="006B1326">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B1326" w:rsidRDefault="00293A01">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6B1326" w:rsidRDefault="00293A01">
            <w:pPr>
              <w:spacing w:line="200" w:lineRule="exact"/>
            </w:pPr>
            <w:r>
              <w:rPr>
                <w:rFonts w:hint="eastAsia"/>
                <w:kern w:val="0"/>
                <w:sz w:val="18"/>
                <w:szCs w:val="18"/>
              </w:rPr>
              <w:t>2025</w:t>
            </w:r>
            <w:r>
              <w:rPr>
                <w:rFonts w:hint="eastAsia"/>
                <w:kern w:val="0"/>
                <w:sz w:val="18"/>
                <w:szCs w:val="18"/>
              </w:rPr>
              <w:t>年</w:t>
            </w:r>
            <w:r>
              <w:rPr>
                <w:rFonts w:hint="eastAsia"/>
                <w:kern w:val="0"/>
                <w:sz w:val="18"/>
                <w:szCs w:val="18"/>
              </w:rPr>
              <w:t>06</w:t>
            </w:r>
            <w:r>
              <w:rPr>
                <w:rFonts w:hint="eastAsia"/>
                <w:kern w:val="0"/>
                <w:sz w:val="18"/>
                <w:szCs w:val="18"/>
              </w:rPr>
              <w:t>月</w:t>
            </w:r>
            <w:r>
              <w:rPr>
                <w:rFonts w:hint="eastAsia"/>
                <w:kern w:val="0"/>
                <w:sz w:val="18"/>
                <w:szCs w:val="18"/>
              </w:rPr>
              <w:t>11</w:t>
            </w:r>
            <w:r>
              <w:rPr>
                <w:rFonts w:hint="eastAsia"/>
                <w:kern w:val="0"/>
                <w:sz w:val="18"/>
                <w:szCs w:val="18"/>
              </w:rPr>
              <w:t>日</w:t>
            </w:r>
          </w:p>
        </w:tc>
      </w:tr>
      <w:tr w:rsidR="006B132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B1326" w:rsidRDefault="00293A01">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6B1326" w:rsidRDefault="00293A01">
            <w:pPr>
              <w:spacing w:line="200" w:lineRule="exact"/>
            </w:pPr>
            <w:r>
              <w:rPr>
                <w:rFonts w:cs="宋体"/>
                <w:sz w:val="18"/>
                <w:szCs w:val="18"/>
              </w:rPr>
              <w:t>2025</w:t>
            </w:r>
            <w:r>
              <w:rPr>
                <w:rFonts w:cs="宋体"/>
                <w:sz w:val="18"/>
                <w:szCs w:val="18"/>
              </w:rPr>
              <w:t>年</w:t>
            </w:r>
            <w:r>
              <w:rPr>
                <w:rFonts w:cs="宋体"/>
                <w:sz w:val="18"/>
                <w:szCs w:val="18"/>
              </w:rPr>
              <w:t>06</w:t>
            </w:r>
            <w:r>
              <w:rPr>
                <w:rFonts w:cs="宋体"/>
                <w:sz w:val="18"/>
                <w:szCs w:val="18"/>
              </w:rPr>
              <w:t>月</w:t>
            </w:r>
            <w:r>
              <w:rPr>
                <w:rFonts w:cs="宋体"/>
                <w:sz w:val="18"/>
                <w:szCs w:val="18"/>
              </w:rPr>
              <w:t>11</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399</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6B1326">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B1326" w:rsidRDefault="00293A01">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6B1326" w:rsidRDefault="00293A01">
            <w:pPr>
              <w:widowControl/>
              <w:spacing w:line="200" w:lineRule="exact"/>
              <w:jc w:val="left"/>
              <w:rPr>
                <w:kern w:val="0"/>
                <w:sz w:val="18"/>
                <w:szCs w:val="18"/>
              </w:rPr>
            </w:pPr>
            <w:r>
              <w:rPr>
                <w:rFonts w:hint="eastAsia"/>
                <w:kern w:val="0"/>
                <w:sz w:val="18"/>
                <w:szCs w:val="18"/>
              </w:rPr>
              <w:t>2026</w:t>
            </w:r>
            <w:r>
              <w:rPr>
                <w:rFonts w:hint="eastAsia"/>
                <w:kern w:val="0"/>
                <w:sz w:val="18"/>
                <w:szCs w:val="18"/>
              </w:rPr>
              <w:t>年</w:t>
            </w:r>
            <w:r>
              <w:rPr>
                <w:rFonts w:hint="eastAsia"/>
                <w:kern w:val="0"/>
                <w:sz w:val="18"/>
                <w:szCs w:val="18"/>
              </w:rPr>
              <w:t>07</w:t>
            </w:r>
            <w:r>
              <w:rPr>
                <w:rFonts w:hint="eastAsia"/>
                <w:kern w:val="0"/>
                <w:sz w:val="18"/>
                <w:szCs w:val="18"/>
              </w:rPr>
              <w:t>月</w:t>
            </w:r>
            <w:r>
              <w:rPr>
                <w:rFonts w:hint="eastAsia"/>
                <w:kern w:val="0"/>
                <w:sz w:val="18"/>
                <w:szCs w:val="18"/>
              </w:rPr>
              <w:t>15</w:t>
            </w:r>
            <w:r>
              <w:rPr>
                <w:rFonts w:hint="eastAsia"/>
                <w:kern w:val="0"/>
                <w:sz w:val="18"/>
                <w:szCs w:val="18"/>
              </w:rPr>
              <w:t>日</w:t>
            </w:r>
          </w:p>
        </w:tc>
      </w:tr>
      <w:tr w:rsidR="006B132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B1326" w:rsidRDefault="00293A01">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6B1326" w:rsidRDefault="00293A01">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R</w:t>
            </w:r>
            <w:r>
              <w:rPr>
                <w:rFonts w:cs="宋体"/>
                <w:color w:val="000000"/>
                <w:sz w:val="18"/>
                <w:szCs w:val="18"/>
              </w:rPr>
              <w:t>为期末理财产品单位净值。（已扣除相关费用，到期兑付金额以去尾法保留两位小数）</w:t>
            </w:r>
          </w:p>
        </w:tc>
      </w:tr>
      <w:tr w:rsidR="006B1326">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B1326" w:rsidRDefault="00293A01">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6B1326" w:rsidRDefault="00293A01">
            <w:pPr>
              <w:spacing w:line="200" w:lineRule="exact"/>
            </w:pPr>
            <w:r>
              <w:rPr>
                <w:rFonts w:cs="宋体"/>
                <w:sz w:val="18"/>
                <w:szCs w:val="18"/>
              </w:rPr>
              <w:t>本理财产品存续期间不进行分红。</w:t>
            </w:r>
          </w:p>
          <w:p w:rsidR="006B1326" w:rsidRDefault="00293A01">
            <w:pPr>
              <w:spacing w:line="200" w:lineRule="exact"/>
            </w:pPr>
            <w:r>
              <w:rPr>
                <w:rFonts w:cs="宋体"/>
                <w:sz w:val="18"/>
                <w:szCs w:val="18"/>
              </w:rPr>
              <w:t>产品到期后，理财产品管理人和代销机构将根据理财资金所投资资产实际运作情况向投资者分配到期款项。</w:t>
            </w:r>
          </w:p>
        </w:tc>
      </w:tr>
      <w:tr w:rsidR="006B1326">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B1326" w:rsidRDefault="00293A01">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6B1326" w:rsidRDefault="00293A01">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6B1326">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B1326" w:rsidRDefault="00293A01">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6B1326" w:rsidRDefault="00293A01">
            <w:pPr>
              <w:spacing w:line="200" w:lineRule="exact"/>
              <w:jc w:val="left"/>
            </w:pPr>
            <w:r>
              <w:rPr>
                <w:rFonts w:cs="宋体"/>
                <w:sz w:val="18"/>
                <w:szCs w:val="18"/>
              </w:rPr>
              <w:t>本理财产品募集的资金投资于以下金融资产和金融工具，包括但不限于：</w:t>
            </w:r>
          </w:p>
          <w:p w:rsidR="006B1326" w:rsidRDefault="00293A01">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6B1326" w:rsidRDefault="00293A01">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券、短期融资券、公司债、可转债、可交债、非公开定向债务融资工具</w:t>
            </w:r>
            <w:r>
              <w:rPr>
                <w:rFonts w:cs="宋体"/>
                <w:sz w:val="18"/>
                <w:szCs w:val="18"/>
              </w:rPr>
              <w:t>(PPN)</w:t>
            </w:r>
            <w:r>
              <w:rPr>
                <w:rFonts w:cs="宋体"/>
                <w:sz w:val="18"/>
                <w:szCs w:val="18"/>
              </w:rPr>
              <w:t>、公募债券型证券投资基金等标准化债权类资产；</w:t>
            </w:r>
          </w:p>
          <w:p w:rsidR="006B1326" w:rsidRDefault="00293A01">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6B1326" w:rsidRDefault="00293A01">
            <w:pPr>
              <w:spacing w:line="200" w:lineRule="exact"/>
              <w:jc w:val="left"/>
            </w:pPr>
            <w:r>
              <w:rPr>
                <w:rFonts w:cs="宋体"/>
                <w:sz w:val="18"/>
                <w:szCs w:val="18"/>
              </w:rPr>
              <w:t>4.</w:t>
            </w:r>
            <w:r>
              <w:rPr>
                <w:rFonts w:cs="宋体"/>
                <w:sz w:val="18"/>
                <w:szCs w:val="18"/>
              </w:rPr>
              <w:t>投资范围为上述资产的信托计划、资产管理计划</w:t>
            </w:r>
            <w:r>
              <w:rPr>
                <w:rFonts w:cs="宋体"/>
                <w:sz w:val="18"/>
                <w:szCs w:val="18"/>
              </w:rPr>
              <w:t>等资产管理产品；</w:t>
            </w:r>
          </w:p>
          <w:p w:rsidR="006B1326" w:rsidRDefault="00293A01">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6B1326" w:rsidRDefault="00293A01">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6B1326">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B1326" w:rsidRDefault="00293A01">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6B1326" w:rsidRDefault="00293A01">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6B1326" w:rsidRDefault="00293A01">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6B1326">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B1326" w:rsidRDefault="00293A01">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6B1326" w:rsidRDefault="00293A01">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6B1326">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B1326" w:rsidRDefault="00293A01">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6B1326" w:rsidRDefault="00293A01">
            <w:pPr>
              <w:spacing w:line="200" w:lineRule="exact"/>
            </w:pPr>
            <w:r>
              <w:rPr>
                <w:rFonts w:cs="宋体"/>
                <w:b/>
                <w:sz w:val="18"/>
                <w:szCs w:val="18"/>
              </w:rPr>
              <w:t>本理财产品拟投资以下备选非标准化债权类资产：</w:t>
            </w:r>
          </w:p>
          <w:p w:rsidR="006B1326" w:rsidRDefault="00293A01">
            <w:pPr>
              <w:spacing w:line="200" w:lineRule="exact"/>
            </w:pPr>
            <w:r>
              <w:rPr>
                <w:rFonts w:cs="宋体"/>
                <w:sz w:val="18"/>
                <w:szCs w:val="18"/>
              </w:rPr>
              <w:t xml:space="preserve">(1) </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白条</w:t>
            </w:r>
            <w:r>
              <w:rPr>
                <w:rFonts w:cs="宋体"/>
                <w:sz w:val="18"/>
                <w:szCs w:val="18"/>
              </w:rPr>
              <w:t>”</w:t>
            </w:r>
            <w:r>
              <w:rPr>
                <w:rFonts w:cs="宋体"/>
                <w:sz w:val="18"/>
                <w:szCs w:val="18"/>
              </w:rPr>
              <w:t>个人消费贷款债权，资产到期日不超过理财产品到期日。</w:t>
            </w:r>
          </w:p>
          <w:p w:rsidR="006B1326" w:rsidRDefault="00293A01">
            <w:pPr>
              <w:spacing w:line="200" w:lineRule="exact"/>
            </w:pPr>
            <w:r>
              <w:rPr>
                <w:rFonts w:cs="宋体"/>
                <w:sz w:val="18"/>
                <w:szCs w:val="18"/>
              </w:rPr>
              <w:t xml:space="preserve">(2) </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金条</w:t>
            </w:r>
            <w:r>
              <w:rPr>
                <w:rFonts w:cs="宋体"/>
                <w:sz w:val="18"/>
                <w:szCs w:val="18"/>
              </w:rPr>
              <w:t>”</w:t>
            </w:r>
            <w:r>
              <w:rPr>
                <w:rFonts w:cs="宋体"/>
                <w:sz w:val="18"/>
                <w:szCs w:val="18"/>
              </w:rPr>
              <w:t>个人消费贷款债权，资产到期日不超过理财产品到期日。</w:t>
            </w:r>
          </w:p>
          <w:p w:rsidR="006B1326" w:rsidRDefault="00293A01">
            <w:pPr>
              <w:spacing w:line="200" w:lineRule="exact"/>
            </w:pPr>
            <w:r>
              <w:rPr>
                <w:rFonts w:cs="宋体"/>
                <w:sz w:val="18"/>
                <w:szCs w:val="18"/>
              </w:rPr>
              <w:t xml:space="preserve">(3) </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白</w:t>
            </w:r>
            <w:r>
              <w:rPr>
                <w:rFonts w:cs="宋体"/>
                <w:sz w:val="18"/>
                <w:szCs w:val="18"/>
              </w:rPr>
              <w:t>条取现</w:t>
            </w:r>
            <w:r>
              <w:rPr>
                <w:rFonts w:cs="宋体"/>
                <w:sz w:val="18"/>
                <w:szCs w:val="18"/>
              </w:rPr>
              <w:t>”</w:t>
            </w:r>
            <w:r>
              <w:rPr>
                <w:rFonts w:cs="宋体"/>
                <w:sz w:val="18"/>
                <w:szCs w:val="18"/>
              </w:rPr>
              <w:t>个人消费贷款债权，资产到期日不超过理财产品到期日。</w:t>
            </w:r>
          </w:p>
          <w:p w:rsidR="006B1326" w:rsidRDefault="00293A01">
            <w:pPr>
              <w:spacing w:line="200" w:lineRule="exact"/>
            </w:pPr>
            <w:r>
              <w:rPr>
                <w:rFonts w:cs="宋体"/>
                <w:sz w:val="18"/>
                <w:szCs w:val="18"/>
              </w:rPr>
              <w:t xml:space="preserve">(4) </w:t>
            </w:r>
            <w:r>
              <w:rPr>
                <w:rFonts w:cs="宋体"/>
                <w:sz w:val="18"/>
                <w:szCs w:val="18"/>
              </w:rPr>
              <w:t>资产支持计划：资产类型为保险资产管理公司设立的资产支持计划，底层资产为京东及信托公司双重审核、信托公司自主风控后发放的</w:t>
            </w:r>
            <w:r>
              <w:rPr>
                <w:rFonts w:cs="宋体"/>
                <w:sz w:val="18"/>
                <w:szCs w:val="18"/>
              </w:rPr>
              <w:t>“</w:t>
            </w:r>
            <w:r>
              <w:rPr>
                <w:rFonts w:cs="宋体"/>
                <w:sz w:val="18"/>
                <w:szCs w:val="18"/>
              </w:rPr>
              <w:t>白条</w:t>
            </w:r>
            <w:r>
              <w:rPr>
                <w:rFonts w:cs="宋体"/>
                <w:sz w:val="18"/>
                <w:szCs w:val="18"/>
              </w:rPr>
              <w:t>”</w:t>
            </w:r>
            <w:r>
              <w:rPr>
                <w:rFonts w:cs="宋体"/>
                <w:sz w:val="18"/>
                <w:szCs w:val="18"/>
              </w:rPr>
              <w:t>个人消费贷款债权，资产到期日不超过理财产品到期日。</w:t>
            </w:r>
          </w:p>
          <w:p w:rsidR="006B1326" w:rsidRDefault="00293A01">
            <w:pPr>
              <w:spacing w:line="200" w:lineRule="exact"/>
            </w:pPr>
            <w:r>
              <w:rPr>
                <w:rFonts w:cs="宋体"/>
                <w:sz w:val="18"/>
                <w:szCs w:val="18"/>
              </w:rPr>
              <w:t xml:space="preserve">(5) </w:t>
            </w:r>
            <w:r>
              <w:rPr>
                <w:rFonts w:cs="宋体"/>
                <w:sz w:val="18"/>
                <w:szCs w:val="18"/>
              </w:rPr>
              <w:t>资产支持计划：资产类型为保险资产管理公司设立的资产支持计划，底层资产为京东及信托公司双重审核、信托公司自主风控后发放的</w:t>
            </w:r>
            <w:r>
              <w:rPr>
                <w:rFonts w:cs="宋体"/>
                <w:sz w:val="18"/>
                <w:szCs w:val="18"/>
              </w:rPr>
              <w:t>“</w:t>
            </w:r>
            <w:r>
              <w:rPr>
                <w:rFonts w:cs="宋体"/>
                <w:sz w:val="18"/>
                <w:szCs w:val="18"/>
              </w:rPr>
              <w:t>金条</w:t>
            </w:r>
            <w:r>
              <w:rPr>
                <w:rFonts w:cs="宋体"/>
                <w:sz w:val="18"/>
                <w:szCs w:val="18"/>
              </w:rPr>
              <w:t>”</w:t>
            </w:r>
            <w:r>
              <w:rPr>
                <w:rFonts w:cs="宋体"/>
                <w:sz w:val="18"/>
                <w:szCs w:val="18"/>
              </w:rPr>
              <w:t>个人消费贷款债权，资产到期日不超过理财产品到期日。</w:t>
            </w:r>
          </w:p>
          <w:p w:rsidR="006B1326" w:rsidRDefault="00293A01">
            <w:pPr>
              <w:spacing w:line="200" w:lineRule="exact"/>
            </w:pPr>
            <w:r>
              <w:rPr>
                <w:rFonts w:cs="宋体"/>
                <w:sz w:val="18"/>
                <w:szCs w:val="18"/>
              </w:rPr>
              <w:t xml:space="preserve">(6) </w:t>
            </w:r>
            <w:r>
              <w:rPr>
                <w:rFonts w:cs="宋体"/>
                <w:sz w:val="18"/>
                <w:szCs w:val="18"/>
              </w:rPr>
              <w:t>资产支持计划：资产类型为保险资产管理公司设立的资产支持计划，底层资产为京</w:t>
            </w:r>
            <w:r>
              <w:rPr>
                <w:rFonts w:cs="宋体"/>
                <w:sz w:val="18"/>
                <w:szCs w:val="18"/>
              </w:rPr>
              <w:t>东及信托公司双重审核、信托公司自主风控后发放的</w:t>
            </w:r>
            <w:r>
              <w:rPr>
                <w:rFonts w:cs="宋体"/>
                <w:sz w:val="18"/>
                <w:szCs w:val="18"/>
              </w:rPr>
              <w:t>“</w:t>
            </w:r>
            <w:r>
              <w:rPr>
                <w:rFonts w:cs="宋体"/>
                <w:sz w:val="18"/>
                <w:szCs w:val="18"/>
              </w:rPr>
              <w:t>白条取现</w:t>
            </w:r>
            <w:r>
              <w:rPr>
                <w:rFonts w:cs="宋体"/>
                <w:sz w:val="18"/>
                <w:szCs w:val="18"/>
              </w:rPr>
              <w:t>”</w:t>
            </w:r>
            <w:r>
              <w:rPr>
                <w:rFonts w:cs="宋体"/>
                <w:sz w:val="18"/>
                <w:szCs w:val="18"/>
              </w:rPr>
              <w:t>个人消费贷款债权，资产到期日不超过理财产品到期日。</w:t>
            </w:r>
          </w:p>
          <w:p w:rsidR="006B1326" w:rsidRDefault="00293A01">
            <w:pPr>
              <w:spacing w:line="200" w:lineRule="exact"/>
            </w:pPr>
            <w:r>
              <w:rPr>
                <w:rFonts w:cs="宋体"/>
                <w:sz w:val="18"/>
                <w:szCs w:val="18"/>
              </w:rPr>
              <w:t xml:space="preserve">(7) </w:t>
            </w:r>
            <w:r>
              <w:rPr>
                <w:rFonts w:cs="宋体"/>
                <w:sz w:val="18"/>
                <w:szCs w:val="18"/>
              </w:rPr>
              <w:t>信托贷款：资产类型为信托公司设立的资金信托计划，底层资产为抖音及信托公司双重审核、信托公司自主风控后发放的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个人消费贷款债权，资产到期日不超过理财产品到期日。</w:t>
            </w:r>
          </w:p>
          <w:p w:rsidR="006B1326" w:rsidRDefault="00293A01">
            <w:pPr>
              <w:spacing w:line="200" w:lineRule="exact"/>
            </w:pPr>
            <w:r>
              <w:rPr>
                <w:rFonts w:cs="宋体"/>
                <w:sz w:val="18"/>
                <w:szCs w:val="18"/>
              </w:rPr>
              <w:t xml:space="preserve">(8) </w:t>
            </w:r>
            <w:r>
              <w:rPr>
                <w:rFonts w:cs="宋体"/>
                <w:sz w:val="18"/>
                <w:szCs w:val="18"/>
              </w:rPr>
              <w:t>信托贷款：资产类型为信托公司设立的资金信托计划，底层资产为抖音及信托公司双重审核、信托公司自主风控后发放的</w:t>
            </w:r>
            <w:r>
              <w:rPr>
                <w:rFonts w:cs="宋体"/>
                <w:sz w:val="18"/>
                <w:szCs w:val="18"/>
              </w:rPr>
              <w:t>“</w:t>
            </w:r>
            <w:r>
              <w:rPr>
                <w:rFonts w:cs="宋体"/>
                <w:sz w:val="18"/>
                <w:szCs w:val="18"/>
              </w:rPr>
              <w:t>放心借</w:t>
            </w:r>
            <w:r>
              <w:rPr>
                <w:rFonts w:cs="宋体"/>
                <w:sz w:val="18"/>
                <w:szCs w:val="18"/>
              </w:rPr>
              <w:t>”</w:t>
            </w:r>
            <w:r>
              <w:rPr>
                <w:rFonts w:cs="宋体"/>
                <w:sz w:val="18"/>
                <w:szCs w:val="18"/>
              </w:rPr>
              <w:t>贷款资产，资产到期日不超过理财产品到期日。</w:t>
            </w:r>
          </w:p>
          <w:p w:rsidR="006B1326" w:rsidRDefault="00293A01">
            <w:pPr>
              <w:spacing w:line="200" w:lineRule="exact"/>
            </w:pPr>
            <w:r>
              <w:rPr>
                <w:rFonts w:cs="宋体"/>
                <w:sz w:val="18"/>
                <w:szCs w:val="18"/>
              </w:rPr>
              <w:t xml:space="preserve">(9) </w:t>
            </w:r>
            <w:r>
              <w:rPr>
                <w:rFonts w:cs="宋体"/>
                <w:sz w:val="18"/>
                <w:szCs w:val="18"/>
              </w:rPr>
              <w:t>资产支持计划：资产类型为保险资产管理公司设立的资产支持计划，底层资产为抖音及信托公司双重审核、信托公司自主风控后发放的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个人消费贷款债权，资产到期日不超过理财产品到期日。</w:t>
            </w:r>
          </w:p>
          <w:p w:rsidR="006B1326" w:rsidRDefault="00293A01">
            <w:pPr>
              <w:spacing w:line="200" w:lineRule="exact"/>
            </w:pPr>
            <w:r>
              <w:rPr>
                <w:rFonts w:cs="宋体"/>
                <w:sz w:val="18"/>
                <w:szCs w:val="18"/>
              </w:rPr>
              <w:t xml:space="preserve">(10) </w:t>
            </w:r>
            <w:r>
              <w:rPr>
                <w:rFonts w:cs="宋体"/>
                <w:sz w:val="18"/>
                <w:szCs w:val="18"/>
              </w:rPr>
              <w:t>资产支持计划：资产类型为保险资产管理公司设立的资产支持计划，底层资产为抖音及信托公司双重审核、信托公司自主风控后发放的</w:t>
            </w:r>
            <w:r>
              <w:rPr>
                <w:rFonts w:cs="宋体"/>
                <w:sz w:val="18"/>
                <w:szCs w:val="18"/>
              </w:rPr>
              <w:t>“</w:t>
            </w:r>
            <w:r>
              <w:rPr>
                <w:rFonts w:cs="宋体"/>
                <w:sz w:val="18"/>
                <w:szCs w:val="18"/>
              </w:rPr>
              <w:t>放心借</w:t>
            </w:r>
            <w:r>
              <w:rPr>
                <w:rFonts w:cs="宋体"/>
                <w:sz w:val="18"/>
                <w:szCs w:val="18"/>
              </w:rPr>
              <w:t>”</w:t>
            </w:r>
            <w:r>
              <w:rPr>
                <w:rFonts w:cs="宋体"/>
                <w:sz w:val="18"/>
                <w:szCs w:val="18"/>
              </w:rPr>
              <w:t>贷款资产，资产到期日不超过理财产品到期日。</w:t>
            </w:r>
          </w:p>
          <w:p w:rsidR="006B1326" w:rsidRDefault="00293A01">
            <w:pPr>
              <w:spacing w:line="200" w:lineRule="exact"/>
            </w:pPr>
            <w:r>
              <w:rPr>
                <w:rFonts w:cs="宋体"/>
                <w:sz w:val="18"/>
                <w:szCs w:val="18"/>
              </w:rPr>
              <w:t xml:space="preserve">(11) </w:t>
            </w:r>
            <w:r>
              <w:rPr>
                <w:rFonts w:cs="宋体"/>
                <w:sz w:val="18"/>
                <w:szCs w:val="18"/>
              </w:rPr>
              <w:t>信托贷款：资产类型为信托公司设立的资金信托计划，底层资产为蚂蚁及信托公司双重审核、信托公司自主风控后发放的</w:t>
            </w:r>
            <w:r>
              <w:rPr>
                <w:rFonts w:cs="宋体"/>
                <w:sz w:val="18"/>
                <w:szCs w:val="18"/>
              </w:rPr>
              <w:t>“</w:t>
            </w:r>
            <w:r>
              <w:rPr>
                <w:rFonts w:cs="宋体"/>
                <w:sz w:val="18"/>
                <w:szCs w:val="18"/>
              </w:rPr>
              <w:t>花呗</w:t>
            </w:r>
            <w:r>
              <w:rPr>
                <w:rFonts w:cs="宋体"/>
                <w:sz w:val="18"/>
                <w:szCs w:val="18"/>
              </w:rPr>
              <w:t>”</w:t>
            </w:r>
            <w:r>
              <w:rPr>
                <w:rFonts w:cs="宋体"/>
                <w:sz w:val="18"/>
                <w:szCs w:val="18"/>
              </w:rPr>
              <w:t>个人消费贷款债权，资产到期日</w:t>
            </w:r>
            <w:r>
              <w:rPr>
                <w:rFonts w:cs="宋体"/>
                <w:sz w:val="18"/>
                <w:szCs w:val="18"/>
              </w:rPr>
              <w:t>不超过理财产品到期日。</w:t>
            </w:r>
          </w:p>
          <w:p w:rsidR="006B1326" w:rsidRDefault="00293A01">
            <w:pPr>
              <w:spacing w:line="200" w:lineRule="exact"/>
            </w:pPr>
            <w:r>
              <w:rPr>
                <w:rFonts w:cs="宋体"/>
                <w:sz w:val="18"/>
                <w:szCs w:val="18"/>
              </w:rPr>
              <w:t xml:space="preserve">(12) </w:t>
            </w:r>
            <w:r>
              <w:rPr>
                <w:rFonts w:cs="宋体"/>
                <w:sz w:val="18"/>
                <w:szCs w:val="18"/>
              </w:rPr>
              <w:t>信托贷款：资产类型为信托公司设立的资金信托计划，底层资产为蚂蚁及信托公司双重审核、信托公司自主风控后发放的</w:t>
            </w:r>
            <w:r>
              <w:rPr>
                <w:rFonts w:cs="宋体"/>
                <w:sz w:val="18"/>
                <w:szCs w:val="18"/>
              </w:rPr>
              <w:t>“</w:t>
            </w:r>
            <w:r>
              <w:rPr>
                <w:rFonts w:cs="宋体"/>
                <w:sz w:val="18"/>
                <w:szCs w:val="18"/>
              </w:rPr>
              <w:t>借呗</w:t>
            </w:r>
            <w:r>
              <w:rPr>
                <w:rFonts w:cs="宋体"/>
                <w:sz w:val="18"/>
                <w:szCs w:val="18"/>
              </w:rPr>
              <w:t>”</w:t>
            </w:r>
            <w:r>
              <w:rPr>
                <w:rFonts w:cs="宋体"/>
                <w:sz w:val="18"/>
                <w:szCs w:val="18"/>
              </w:rPr>
              <w:t>个人消费贷款债权，资产到期日不超过理财产品到期日。</w:t>
            </w:r>
          </w:p>
          <w:p w:rsidR="006B1326" w:rsidRDefault="00293A01">
            <w:pPr>
              <w:spacing w:line="200" w:lineRule="exact"/>
            </w:pPr>
            <w:r>
              <w:rPr>
                <w:rFonts w:cs="宋体"/>
                <w:sz w:val="18"/>
                <w:szCs w:val="18"/>
              </w:rPr>
              <w:t xml:space="preserve">(13) </w:t>
            </w:r>
            <w:r>
              <w:rPr>
                <w:rFonts w:cs="宋体"/>
                <w:sz w:val="18"/>
                <w:szCs w:val="18"/>
              </w:rPr>
              <w:t>资产支持计划：资产类型为保险资产管理公司设立的资产支持计划，底层资产为蚂蚁及信托公司双重审核、信托公司自主风控后发放的</w:t>
            </w:r>
            <w:r>
              <w:rPr>
                <w:rFonts w:cs="宋体"/>
                <w:sz w:val="18"/>
                <w:szCs w:val="18"/>
              </w:rPr>
              <w:t>“</w:t>
            </w:r>
            <w:r>
              <w:rPr>
                <w:rFonts w:cs="宋体"/>
                <w:sz w:val="18"/>
                <w:szCs w:val="18"/>
              </w:rPr>
              <w:t>花呗</w:t>
            </w:r>
            <w:r>
              <w:rPr>
                <w:rFonts w:cs="宋体"/>
                <w:sz w:val="18"/>
                <w:szCs w:val="18"/>
              </w:rPr>
              <w:t>”</w:t>
            </w:r>
            <w:r>
              <w:rPr>
                <w:rFonts w:cs="宋体"/>
                <w:sz w:val="18"/>
                <w:szCs w:val="18"/>
              </w:rPr>
              <w:t>个人消费贷款债权，资产到期日不超过理财产品到期日。</w:t>
            </w:r>
          </w:p>
          <w:p w:rsidR="006B1326" w:rsidRDefault="00293A01">
            <w:pPr>
              <w:spacing w:line="200" w:lineRule="exact"/>
            </w:pPr>
            <w:r>
              <w:rPr>
                <w:rFonts w:cs="宋体"/>
                <w:sz w:val="18"/>
                <w:szCs w:val="18"/>
              </w:rPr>
              <w:t xml:space="preserve">(14) </w:t>
            </w:r>
            <w:r>
              <w:rPr>
                <w:rFonts w:cs="宋体"/>
                <w:sz w:val="18"/>
                <w:szCs w:val="18"/>
              </w:rPr>
              <w:t>资产支持计划：资产类型为保险资产管理公司设立的资产支持计划，底层资产为蚂蚁及信托公司双重审核、信托公司自主风控后发</w:t>
            </w:r>
            <w:r>
              <w:rPr>
                <w:rFonts w:cs="宋体"/>
                <w:sz w:val="18"/>
                <w:szCs w:val="18"/>
              </w:rPr>
              <w:t>放的</w:t>
            </w:r>
            <w:r>
              <w:rPr>
                <w:rFonts w:cs="宋体"/>
                <w:sz w:val="18"/>
                <w:szCs w:val="18"/>
              </w:rPr>
              <w:t>“</w:t>
            </w:r>
            <w:r>
              <w:rPr>
                <w:rFonts w:cs="宋体"/>
                <w:sz w:val="18"/>
                <w:szCs w:val="18"/>
              </w:rPr>
              <w:t>借呗</w:t>
            </w:r>
            <w:r>
              <w:rPr>
                <w:rFonts w:cs="宋体"/>
                <w:sz w:val="18"/>
                <w:szCs w:val="18"/>
              </w:rPr>
              <w:t>”</w:t>
            </w:r>
            <w:r>
              <w:rPr>
                <w:rFonts w:cs="宋体"/>
                <w:sz w:val="18"/>
                <w:szCs w:val="18"/>
              </w:rPr>
              <w:t>个人消费贷款债权，资产到期日不超过理财产品到期日。</w:t>
            </w:r>
          </w:p>
          <w:p w:rsidR="006B1326" w:rsidRDefault="00293A01">
            <w:pPr>
              <w:spacing w:line="200" w:lineRule="exact"/>
            </w:pPr>
            <w:r>
              <w:rPr>
                <w:rFonts w:cs="宋体"/>
                <w:sz w:val="18"/>
                <w:szCs w:val="18"/>
              </w:rPr>
              <w:t xml:space="preserve">(15) </w:t>
            </w:r>
            <w:r>
              <w:rPr>
                <w:rFonts w:cs="宋体"/>
                <w:sz w:val="18"/>
                <w:szCs w:val="18"/>
              </w:rPr>
              <w:t>信托贷款：资产类型为信托公司设立的资金信托计划，底层资产为微信及信托公司双重审核、信托公司自主风控后发放的</w:t>
            </w:r>
            <w:r>
              <w:rPr>
                <w:rFonts w:cs="宋体"/>
                <w:sz w:val="18"/>
                <w:szCs w:val="18"/>
              </w:rPr>
              <w:t>“</w:t>
            </w:r>
            <w:r>
              <w:rPr>
                <w:rFonts w:cs="宋体"/>
                <w:sz w:val="18"/>
                <w:szCs w:val="18"/>
              </w:rPr>
              <w:t>分付</w:t>
            </w:r>
            <w:r>
              <w:rPr>
                <w:rFonts w:cs="宋体"/>
                <w:sz w:val="18"/>
                <w:szCs w:val="18"/>
              </w:rPr>
              <w:t>”</w:t>
            </w:r>
            <w:r>
              <w:rPr>
                <w:rFonts w:cs="宋体"/>
                <w:sz w:val="18"/>
                <w:szCs w:val="18"/>
              </w:rPr>
              <w:t>个人消费贷款债权，资产到期日不超过理财产品到期日。</w:t>
            </w:r>
          </w:p>
          <w:p w:rsidR="006B1326" w:rsidRDefault="00293A01">
            <w:pPr>
              <w:spacing w:line="200" w:lineRule="exact"/>
            </w:pPr>
            <w:r>
              <w:rPr>
                <w:rFonts w:cs="宋体"/>
                <w:sz w:val="18"/>
                <w:szCs w:val="18"/>
              </w:rPr>
              <w:t xml:space="preserve">(16) </w:t>
            </w:r>
            <w:r>
              <w:rPr>
                <w:rFonts w:cs="宋体"/>
                <w:sz w:val="18"/>
                <w:szCs w:val="18"/>
              </w:rPr>
              <w:t>信托贷款：资产类型为信托公司设立的资金信托计划，底层资产为度小满及信托公司双重审核、信托公司自主风控后发放的</w:t>
            </w:r>
            <w:r>
              <w:rPr>
                <w:rFonts w:cs="宋体"/>
                <w:sz w:val="18"/>
                <w:szCs w:val="18"/>
              </w:rPr>
              <w:t>“</w:t>
            </w:r>
            <w:r>
              <w:rPr>
                <w:rFonts w:cs="宋体"/>
                <w:sz w:val="18"/>
                <w:szCs w:val="18"/>
              </w:rPr>
              <w:t>满易贷</w:t>
            </w:r>
            <w:r>
              <w:rPr>
                <w:rFonts w:cs="宋体"/>
                <w:sz w:val="18"/>
                <w:szCs w:val="18"/>
              </w:rPr>
              <w:t>”</w:t>
            </w:r>
            <w:r>
              <w:rPr>
                <w:rFonts w:cs="宋体"/>
                <w:sz w:val="18"/>
                <w:szCs w:val="18"/>
              </w:rPr>
              <w:t>个人消费贷款债权，资产到期日不超过理财产品到期日。</w:t>
            </w:r>
          </w:p>
          <w:p w:rsidR="006B1326" w:rsidRDefault="00293A01">
            <w:pPr>
              <w:spacing w:line="200" w:lineRule="exact"/>
            </w:pPr>
            <w:r>
              <w:rPr>
                <w:rFonts w:cs="宋体"/>
                <w:b/>
                <w:sz w:val="18"/>
                <w:szCs w:val="18"/>
              </w:rPr>
              <w:t>以上资产剩余期限均不超过产品期限。</w:t>
            </w:r>
          </w:p>
          <w:p w:rsidR="006B1326" w:rsidRDefault="00293A01">
            <w:pPr>
              <w:spacing w:line="200" w:lineRule="exact"/>
            </w:pPr>
            <w:r>
              <w:rPr>
                <w:rFonts w:cs="宋体"/>
                <w:b/>
                <w:sz w:val="18"/>
                <w:szCs w:val="18"/>
              </w:rPr>
              <w:t>因产品实际募集规模和融资人资金需求存在不确定性，产品管理</w:t>
            </w:r>
            <w:r>
              <w:rPr>
                <w:rFonts w:cs="宋体"/>
                <w:b/>
                <w:sz w:val="18"/>
                <w:szCs w:val="18"/>
              </w:rPr>
              <w:t>人将优先选择上述一笔或者多笔作为本理财产品投资的非标准化债权类资产（具体以实际投资为准），并在本理财产品的定期报告中进行信息披露。</w:t>
            </w:r>
          </w:p>
        </w:tc>
      </w:tr>
      <w:tr w:rsidR="006B132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B1326" w:rsidRDefault="00293A01">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6B1326" w:rsidRDefault="00293A01">
            <w:pPr>
              <w:spacing w:line="200" w:lineRule="exact"/>
            </w:pPr>
            <w:r>
              <w:rPr>
                <w:rFonts w:cs="宋体"/>
                <w:sz w:val="18"/>
                <w:szCs w:val="18"/>
              </w:rPr>
              <w:t>A</w:t>
            </w:r>
            <w:r>
              <w:rPr>
                <w:rFonts w:cs="宋体"/>
                <w:sz w:val="18"/>
                <w:szCs w:val="18"/>
              </w:rPr>
              <w:t>份额：业绩比较基准为</w:t>
            </w:r>
            <w:r>
              <w:rPr>
                <w:rFonts w:cs="宋体"/>
                <w:sz w:val="18"/>
                <w:szCs w:val="18"/>
              </w:rPr>
              <w:t>2.7%(</w:t>
            </w:r>
            <w:r>
              <w:rPr>
                <w:rFonts w:cs="宋体"/>
                <w:sz w:val="18"/>
                <w:szCs w:val="18"/>
              </w:rPr>
              <w:t>年化</w:t>
            </w:r>
            <w:r>
              <w:rPr>
                <w:rFonts w:cs="宋体"/>
                <w:sz w:val="18"/>
                <w:szCs w:val="18"/>
              </w:rPr>
              <w:t>)</w:t>
            </w:r>
            <w:r>
              <w:rPr>
                <w:rFonts w:cs="宋体"/>
                <w:sz w:val="18"/>
                <w:szCs w:val="18"/>
              </w:rPr>
              <w:t>。</w:t>
            </w:r>
          </w:p>
          <w:p w:rsidR="006B1326" w:rsidRDefault="00293A01">
            <w:pPr>
              <w:spacing w:line="200" w:lineRule="exact"/>
            </w:pPr>
            <w:r>
              <w:rPr>
                <w:rFonts w:cs="宋体"/>
                <w:sz w:val="18"/>
                <w:szCs w:val="18"/>
              </w:rPr>
              <w:t>B</w:t>
            </w:r>
            <w:r>
              <w:rPr>
                <w:rFonts w:cs="宋体"/>
                <w:sz w:val="18"/>
                <w:szCs w:val="18"/>
              </w:rPr>
              <w:t>份额：业绩比较基准为</w:t>
            </w:r>
            <w:r>
              <w:rPr>
                <w:rFonts w:cs="宋体"/>
                <w:sz w:val="18"/>
                <w:szCs w:val="18"/>
              </w:rPr>
              <w:t>2.8%(</w:t>
            </w:r>
            <w:r>
              <w:rPr>
                <w:rFonts w:cs="宋体"/>
                <w:sz w:val="18"/>
                <w:szCs w:val="18"/>
              </w:rPr>
              <w:t>年化</w:t>
            </w:r>
            <w:r>
              <w:rPr>
                <w:rFonts w:cs="宋体"/>
                <w:sz w:val="18"/>
                <w:szCs w:val="18"/>
              </w:rPr>
              <w:t>)</w:t>
            </w:r>
            <w:r>
              <w:rPr>
                <w:rFonts w:cs="宋体"/>
                <w:sz w:val="18"/>
                <w:szCs w:val="18"/>
              </w:rPr>
              <w:t>。</w:t>
            </w:r>
          </w:p>
          <w:p w:rsidR="006B1326" w:rsidRDefault="00293A01">
            <w:pPr>
              <w:spacing w:line="200" w:lineRule="exact"/>
            </w:pPr>
            <w:r>
              <w:rPr>
                <w:rFonts w:cs="宋体"/>
                <w:sz w:val="18"/>
                <w:szCs w:val="18"/>
              </w:rPr>
              <w:t>C</w:t>
            </w:r>
            <w:r>
              <w:rPr>
                <w:rFonts w:cs="宋体"/>
                <w:sz w:val="18"/>
                <w:szCs w:val="18"/>
              </w:rPr>
              <w:t>份额：业绩比较基准为</w:t>
            </w:r>
            <w:r>
              <w:rPr>
                <w:rFonts w:cs="宋体"/>
                <w:sz w:val="18"/>
                <w:szCs w:val="18"/>
              </w:rPr>
              <w:t>2.9%(</w:t>
            </w:r>
            <w:r>
              <w:rPr>
                <w:rFonts w:cs="宋体"/>
                <w:sz w:val="18"/>
                <w:szCs w:val="18"/>
              </w:rPr>
              <w:t>年化</w:t>
            </w:r>
            <w:r>
              <w:rPr>
                <w:rFonts w:cs="宋体"/>
                <w:sz w:val="18"/>
                <w:szCs w:val="18"/>
              </w:rPr>
              <w:t>)</w:t>
            </w:r>
            <w:r>
              <w:rPr>
                <w:rFonts w:cs="宋体"/>
                <w:sz w:val="18"/>
                <w:szCs w:val="18"/>
              </w:rPr>
              <w:t>。</w:t>
            </w:r>
          </w:p>
          <w:p w:rsidR="006B1326" w:rsidRDefault="00293A01">
            <w:pPr>
              <w:spacing w:line="200" w:lineRule="exact"/>
            </w:pPr>
            <w:r>
              <w:rPr>
                <w:rFonts w:cs="宋体"/>
                <w:sz w:val="18"/>
                <w:szCs w:val="18"/>
              </w:rPr>
              <w:t>D</w:t>
            </w:r>
            <w:r>
              <w:rPr>
                <w:rFonts w:cs="宋体"/>
                <w:sz w:val="18"/>
                <w:szCs w:val="18"/>
              </w:rPr>
              <w:t>份额：业绩比较基准为</w:t>
            </w:r>
            <w:r>
              <w:rPr>
                <w:rFonts w:cs="宋体"/>
                <w:sz w:val="18"/>
                <w:szCs w:val="18"/>
              </w:rPr>
              <w:t>3%(</w:t>
            </w:r>
            <w:r>
              <w:rPr>
                <w:rFonts w:cs="宋体"/>
                <w:sz w:val="18"/>
                <w:szCs w:val="18"/>
              </w:rPr>
              <w:t>年化</w:t>
            </w:r>
            <w:r>
              <w:rPr>
                <w:rFonts w:cs="宋体"/>
                <w:sz w:val="18"/>
                <w:szCs w:val="18"/>
              </w:rPr>
              <w:t>)</w:t>
            </w:r>
            <w:r>
              <w:rPr>
                <w:rFonts w:cs="宋体"/>
                <w:sz w:val="18"/>
                <w:szCs w:val="18"/>
              </w:rPr>
              <w:t>。</w:t>
            </w:r>
          </w:p>
          <w:p w:rsidR="006B1326" w:rsidRDefault="00293A01">
            <w:pPr>
              <w:spacing w:line="200" w:lineRule="exact"/>
            </w:pPr>
            <w:r>
              <w:rPr>
                <w:rFonts w:cs="宋体"/>
                <w:sz w:val="18"/>
                <w:szCs w:val="18"/>
              </w:rPr>
              <w:t>E</w:t>
            </w:r>
            <w:r>
              <w:rPr>
                <w:rFonts w:cs="宋体"/>
                <w:sz w:val="18"/>
                <w:szCs w:val="18"/>
              </w:rPr>
              <w:t>份额：业绩比较基准为</w:t>
            </w:r>
            <w:r>
              <w:rPr>
                <w:rFonts w:cs="宋体"/>
                <w:sz w:val="18"/>
                <w:szCs w:val="18"/>
              </w:rPr>
              <w:t>2.7%(</w:t>
            </w:r>
            <w:r>
              <w:rPr>
                <w:rFonts w:cs="宋体"/>
                <w:sz w:val="18"/>
                <w:szCs w:val="18"/>
              </w:rPr>
              <w:t>年化</w:t>
            </w:r>
            <w:r>
              <w:rPr>
                <w:rFonts w:cs="宋体"/>
                <w:sz w:val="18"/>
                <w:szCs w:val="18"/>
              </w:rPr>
              <w:t>)</w:t>
            </w:r>
            <w:r>
              <w:rPr>
                <w:rFonts w:cs="宋体"/>
                <w:sz w:val="18"/>
                <w:szCs w:val="18"/>
              </w:rPr>
              <w:t>。</w:t>
            </w:r>
          </w:p>
          <w:p w:rsidR="006B1326" w:rsidRDefault="00293A01">
            <w:pPr>
              <w:spacing w:line="200" w:lineRule="exact"/>
            </w:pPr>
            <w:r>
              <w:rPr>
                <w:rFonts w:cs="宋体"/>
                <w:sz w:val="18"/>
                <w:szCs w:val="18"/>
              </w:rPr>
              <w:t>F</w:t>
            </w:r>
            <w:r>
              <w:rPr>
                <w:rFonts w:cs="宋体"/>
                <w:sz w:val="18"/>
                <w:szCs w:val="18"/>
              </w:rPr>
              <w:t>份额：业绩比较基准为</w:t>
            </w:r>
            <w:r>
              <w:rPr>
                <w:rFonts w:cs="宋体"/>
                <w:sz w:val="18"/>
                <w:szCs w:val="18"/>
              </w:rPr>
              <w:t>2.75%(</w:t>
            </w:r>
            <w:r>
              <w:rPr>
                <w:rFonts w:cs="宋体"/>
                <w:sz w:val="18"/>
                <w:szCs w:val="18"/>
              </w:rPr>
              <w:t>年化</w:t>
            </w:r>
            <w:r>
              <w:rPr>
                <w:rFonts w:cs="宋体"/>
                <w:sz w:val="18"/>
                <w:szCs w:val="18"/>
              </w:rPr>
              <w:t>)</w:t>
            </w:r>
            <w:r>
              <w:rPr>
                <w:rFonts w:cs="宋体"/>
                <w:sz w:val="18"/>
                <w:szCs w:val="18"/>
              </w:rPr>
              <w:t>。</w:t>
            </w:r>
          </w:p>
          <w:p w:rsidR="006B1326" w:rsidRDefault="00293A01">
            <w:pPr>
              <w:spacing w:line="200" w:lineRule="exact"/>
            </w:pPr>
            <w:r>
              <w:rPr>
                <w:rFonts w:cs="宋体"/>
                <w:sz w:val="18"/>
                <w:szCs w:val="18"/>
              </w:rPr>
              <w:t>G</w:t>
            </w:r>
            <w:r>
              <w:rPr>
                <w:rFonts w:cs="宋体"/>
                <w:sz w:val="18"/>
                <w:szCs w:val="18"/>
              </w:rPr>
              <w:t>份额：业绩比较基准为</w:t>
            </w:r>
            <w:r>
              <w:rPr>
                <w:rFonts w:cs="宋体"/>
                <w:sz w:val="18"/>
                <w:szCs w:val="18"/>
              </w:rPr>
              <w:t>2.8%(</w:t>
            </w:r>
            <w:r>
              <w:rPr>
                <w:rFonts w:cs="宋体"/>
                <w:sz w:val="18"/>
                <w:szCs w:val="18"/>
              </w:rPr>
              <w:t>年化</w:t>
            </w:r>
            <w:r>
              <w:rPr>
                <w:rFonts w:cs="宋体"/>
                <w:sz w:val="18"/>
                <w:szCs w:val="18"/>
              </w:rPr>
              <w:t>)</w:t>
            </w:r>
            <w:r>
              <w:rPr>
                <w:rFonts w:cs="宋体"/>
                <w:sz w:val="18"/>
                <w:szCs w:val="18"/>
              </w:rPr>
              <w:t>。</w:t>
            </w:r>
          </w:p>
          <w:p w:rsidR="006B1326" w:rsidRDefault="00293A01">
            <w:pPr>
              <w:spacing w:line="200" w:lineRule="exact"/>
            </w:pPr>
            <w:r>
              <w:rPr>
                <w:rFonts w:cs="宋体"/>
                <w:sz w:val="18"/>
                <w:szCs w:val="18"/>
              </w:rPr>
              <w:t>L</w:t>
            </w:r>
            <w:r>
              <w:rPr>
                <w:rFonts w:cs="宋体"/>
                <w:sz w:val="18"/>
                <w:szCs w:val="18"/>
              </w:rPr>
              <w:t>份额：业绩比较基准为</w:t>
            </w:r>
            <w:r>
              <w:rPr>
                <w:rFonts w:cs="宋体"/>
                <w:sz w:val="18"/>
                <w:szCs w:val="18"/>
              </w:rPr>
              <w:t>2.95%(</w:t>
            </w:r>
            <w:r>
              <w:rPr>
                <w:rFonts w:cs="宋体"/>
                <w:sz w:val="18"/>
                <w:szCs w:val="18"/>
              </w:rPr>
              <w:t>年化</w:t>
            </w:r>
            <w:r>
              <w:rPr>
                <w:rFonts w:cs="宋体"/>
                <w:sz w:val="18"/>
                <w:szCs w:val="18"/>
              </w:rPr>
              <w:t>)</w:t>
            </w:r>
            <w:r>
              <w:rPr>
                <w:rFonts w:cs="宋体"/>
                <w:sz w:val="18"/>
                <w:szCs w:val="18"/>
              </w:rPr>
              <w:t>。</w:t>
            </w:r>
          </w:p>
          <w:p w:rsidR="006B1326" w:rsidRDefault="00293A01">
            <w:pPr>
              <w:spacing w:line="200" w:lineRule="exact"/>
            </w:pPr>
            <w:r>
              <w:rPr>
                <w:rFonts w:cs="宋体"/>
                <w:sz w:val="18"/>
                <w:szCs w:val="18"/>
              </w:rPr>
              <w:t>本产品不同份额针对不同的销售机构及客群进行销售，设置有不同的销售费和管理费，导致业绩基准测算结果不同。</w:t>
            </w:r>
          </w:p>
          <w:p w:rsidR="006B1326" w:rsidRDefault="00293A01">
            <w:pPr>
              <w:spacing w:line="200" w:lineRule="exact"/>
            </w:pPr>
            <w:r>
              <w:rPr>
                <w:rFonts w:cs="宋体"/>
                <w:sz w:val="18"/>
                <w:szCs w:val="18"/>
              </w:rPr>
              <w:t>本理财产品业绩比较基准是管理人基于过往投资经验、对产品存续期拟投资标的和相应投资市场波动的预判设定的投资目标。本理财产品投资于固定收益类资产的比例不低于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。结合债券市场和拟投资的非标准化债权类资产的收益和波动水平预判，在本理财产品约定的投资策略基础上，管理人设定了本理财产品投资周期内的业绩比较基准。</w:t>
            </w:r>
          </w:p>
          <w:p w:rsidR="006B1326" w:rsidRDefault="00293A01">
            <w:pPr>
              <w:spacing w:line="200" w:lineRule="exact"/>
            </w:pPr>
            <w:r>
              <w:rPr>
                <w:rFonts w:cs="宋体"/>
                <w:b/>
                <w:sz w:val="18"/>
                <w:szCs w:val="18"/>
              </w:rPr>
              <w:t>本理财产品为净值型理财产品，业绩比较基准不是预期收益率，不</w:t>
            </w:r>
            <w:r>
              <w:rPr>
                <w:rFonts w:cs="宋体"/>
                <w:b/>
                <w:sz w:val="18"/>
                <w:szCs w:val="18"/>
              </w:rPr>
              <w:t>代表产品的未来表现和实际收益，不构成对产品收益的承诺。</w:t>
            </w:r>
          </w:p>
        </w:tc>
      </w:tr>
      <w:tr w:rsidR="006B132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B1326" w:rsidRDefault="00293A01">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6B1326" w:rsidRDefault="00293A01">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6B1326" w:rsidRDefault="00293A01">
            <w:pPr>
              <w:spacing w:line="200" w:lineRule="exact"/>
            </w:pPr>
            <w:r>
              <w:rPr>
                <w:rFonts w:cs="宋体"/>
                <w:b/>
                <w:sz w:val="18"/>
                <w:szCs w:val="18"/>
              </w:rPr>
              <w:t>赎回费：本理财产品暂不收取赎回费。</w:t>
            </w:r>
          </w:p>
          <w:p w:rsidR="006B1326" w:rsidRDefault="00293A01">
            <w:pPr>
              <w:spacing w:line="200" w:lineRule="exact"/>
            </w:pPr>
            <w:r>
              <w:rPr>
                <w:rFonts w:cs="宋体"/>
                <w:b/>
                <w:sz w:val="18"/>
                <w:szCs w:val="18"/>
              </w:rPr>
              <w:t>销售费：本理财产品按前一日理财产品资产净值收取销售费，按日计提。</w:t>
            </w:r>
          </w:p>
          <w:p w:rsidR="006B1326" w:rsidRDefault="00293A01">
            <w:pPr>
              <w:spacing w:line="200" w:lineRule="exact"/>
            </w:pPr>
            <w:r>
              <w:rPr>
                <w:rFonts w:cs="宋体"/>
                <w:b/>
                <w:sz w:val="18"/>
                <w:szCs w:val="18"/>
              </w:rPr>
              <w:t>A</w:t>
            </w:r>
            <w:r>
              <w:rPr>
                <w:rFonts w:cs="宋体"/>
                <w:b/>
                <w:sz w:val="18"/>
                <w:szCs w:val="18"/>
              </w:rPr>
              <w:t>份额：销售费年化</w:t>
            </w:r>
            <w:r>
              <w:rPr>
                <w:rFonts w:cs="宋体"/>
                <w:b/>
                <w:sz w:val="18"/>
                <w:szCs w:val="18"/>
              </w:rPr>
              <w:t>0.2%</w:t>
            </w:r>
          </w:p>
          <w:p w:rsidR="006B1326" w:rsidRDefault="00293A01">
            <w:pPr>
              <w:spacing w:line="200" w:lineRule="exact"/>
            </w:pPr>
            <w:r>
              <w:rPr>
                <w:rFonts w:cs="宋体"/>
                <w:b/>
                <w:sz w:val="18"/>
                <w:szCs w:val="18"/>
              </w:rPr>
              <w:t>B</w:t>
            </w:r>
            <w:r>
              <w:rPr>
                <w:rFonts w:cs="宋体"/>
                <w:b/>
                <w:sz w:val="18"/>
                <w:szCs w:val="18"/>
              </w:rPr>
              <w:t>份额：销售费年化</w:t>
            </w:r>
            <w:r>
              <w:rPr>
                <w:rFonts w:cs="宋体"/>
                <w:b/>
                <w:sz w:val="18"/>
                <w:szCs w:val="18"/>
              </w:rPr>
              <w:t>0.15%</w:t>
            </w:r>
          </w:p>
          <w:p w:rsidR="006B1326" w:rsidRDefault="00293A01">
            <w:pPr>
              <w:spacing w:line="200" w:lineRule="exact"/>
            </w:pPr>
            <w:r>
              <w:rPr>
                <w:rFonts w:cs="宋体"/>
                <w:b/>
                <w:sz w:val="18"/>
                <w:szCs w:val="18"/>
              </w:rPr>
              <w:t>C</w:t>
            </w:r>
            <w:r>
              <w:rPr>
                <w:rFonts w:cs="宋体"/>
                <w:b/>
                <w:sz w:val="18"/>
                <w:szCs w:val="18"/>
              </w:rPr>
              <w:t>份额：销售费年化</w:t>
            </w:r>
            <w:r>
              <w:rPr>
                <w:rFonts w:cs="宋体"/>
                <w:b/>
                <w:sz w:val="18"/>
                <w:szCs w:val="18"/>
              </w:rPr>
              <w:t>0.05%</w:t>
            </w:r>
          </w:p>
          <w:p w:rsidR="006B1326" w:rsidRDefault="00293A01">
            <w:pPr>
              <w:spacing w:line="200" w:lineRule="exact"/>
            </w:pPr>
            <w:r>
              <w:rPr>
                <w:rFonts w:cs="宋体"/>
                <w:b/>
                <w:sz w:val="18"/>
                <w:szCs w:val="18"/>
              </w:rPr>
              <w:t>D</w:t>
            </w:r>
            <w:r>
              <w:rPr>
                <w:rFonts w:cs="宋体"/>
                <w:b/>
                <w:sz w:val="18"/>
                <w:szCs w:val="18"/>
              </w:rPr>
              <w:t>份额：销售费年化</w:t>
            </w:r>
            <w:r>
              <w:rPr>
                <w:rFonts w:cs="宋体"/>
                <w:b/>
                <w:sz w:val="18"/>
                <w:szCs w:val="18"/>
              </w:rPr>
              <w:t>0%</w:t>
            </w:r>
          </w:p>
          <w:p w:rsidR="006B1326" w:rsidRDefault="00293A01">
            <w:pPr>
              <w:spacing w:line="200" w:lineRule="exact"/>
            </w:pPr>
            <w:r>
              <w:rPr>
                <w:rFonts w:cs="宋体"/>
                <w:b/>
                <w:sz w:val="18"/>
                <w:szCs w:val="18"/>
              </w:rPr>
              <w:t>E</w:t>
            </w:r>
            <w:r>
              <w:rPr>
                <w:rFonts w:cs="宋体"/>
                <w:b/>
                <w:sz w:val="18"/>
                <w:szCs w:val="18"/>
              </w:rPr>
              <w:t>份额：销售费年化</w:t>
            </w:r>
            <w:r>
              <w:rPr>
                <w:rFonts w:cs="宋体"/>
                <w:b/>
                <w:sz w:val="18"/>
                <w:szCs w:val="18"/>
              </w:rPr>
              <w:t>0.3%</w:t>
            </w:r>
          </w:p>
          <w:p w:rsidR="006B1326" w:rsidRDefault="00293A01">
            <w:pPr>
              <w:spacing w:line="200" w:lineRule="exact"/>
            </w:pPr>
            <w:r>
              <w:rPr>
                <w:rFonts w:cs="宋体"/>
                <w:b/>
                <w:sz w:val="18"/>
                <w:szCs w:val="18"/>
              </w:rPr>
              <w:t>F</w:t>
            </w:r>
            <w:r>
              <w:rPr>
                <w:rFonts w:cs="宋体"/>
                <w:b/>
                <w:sz w:val="18"/>
                <w:szCs w:val="18"/>
              </w:rPr>
              <w:t>份额：销售费年化</w:t>
            </w:r>
            <w:r>
              <w:rPr>
                <w:rFonts w:cs="宋体"/>
                <w:b/>
                <w:sz w:val="18"/>
                <w:szCs w:val="18"/>
              </w:rPr>
              <w:t>0.25%</w:t>
            </w:r>
          </w:p>
          <w:p w:rsidR="006B1326" w:rsidRDefault="00293A01">
            <w:pPr>
              <w:spacing w:line="200" w:lineRule="exact"/>
            </w:pPr>
            <w:r>
              <w:rPr>
                <w:rFonts w:cs="宋体"/>
                <w:b/>
                <w:sz w:val="18"/>
                <w:szCs w:val="18"/>
              </w:rPr>
              <w:t>G</w:t>
            </w:r>
            <w:r>
              <w:rPr>
                <w:rFonts w:cs="宋体"/>
                <w:b/>
                <w:sz w:val="18"/>
                <w:szCs w:val="18"/>
              </w:rPr>
              <w:t>份额：销售费年化</w:t>
            </w:r>
            <w:r>
              <w:rPr>
                <w:rFonts w:cs="宋体"/>
                <w:b/>
                <w:sz w:val="18"/>
                <w:szCs w:val="18"/>
              </w:rPr>
              <w:t>0.2%</w:t>
            </w:r>
          </w:p>
          <w:p w:rsidR="006B1326" w:rsidRDefault="00293A01">
            <w:pPr>
              <w:spacing w:line="200" w:lineRule="exact"/>
            </w:pPr>
            <w:r>
              <w:rPr>
                <w:rFonts w:cs="宋体"/>
                <w:b/>
                <w:sz w:val="18"/>
                <w:szCs w:val="18"/>
              </w:rPr>
              <w:t>L</w:t>
            </w:r>
            <w:r>
              <w:rPr>
                <w:rFonts w:cs="宋体"/>
                <w:b/>
                <w:sz w:val="18"/>
                <w:szCs w:val="18"/>
              </w:rPr>
              <w:t>份额：销售费年化</w:t>
            </w:r>
            <w:r>
              <w:rPr>
                <w:rFonts w:cs="宋体"/>
                <w:b/>
                <w:sz w:val="18"/>
                <w:szCs w:val="18"/>
              </w:rPr>
              <w:t>0.05%</w:t>
            </w:r>
          </w:p>
          <w:p w:rsidR="006B1326" w:rsidRDefault="00293A01">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年化销售费率</w:t>
            </w:r>
            <w:r>
              <w:rPr>
                <w:rFonts w:cs="宋体"/>
                <w:b/>
                <w:sz w:val="18"/>
                <w:szCs w:val="18"/>
              </w:rPr>
              <w:t>÷365</w:t>
            </w:r>
          </w:p>
          <w:p w:rsidR="006B1326" w:rsidRDefault="00293A01">
            <w:pPr>
              <w:spacing w:line="200" w:lineRule="exact"/>
            </w:pPr>
            <w:r>
              <w:rPr>
                <w:rFonts w:cs="宋体"/>
                <w:b/>
                <w:sz w:val="18"/>
                <w:szCs w:val="18"/>
              </w:rPr>
              <w:t>固定管理费：本理财产品按前一日理财产品资产净值收取固定管理费，按日计提。</w:t>
            </w:r>
          </w:p>
          <w:p w:rsidR="006B1326" w:rsidRDefault="00293A01">
            <w:pPr>
              <w:spacing w:line="200" w:lineRule="exact"/>
            </w:pPr>
            <w:r>
              <w:rPr>
                <w:rFonts w:cs="宋体"/>
                <w:b/>
                <w:sz w:val="18"/>
                <w:szCs w:val="18"/>
              </w:rPr>
              <w:t>A</w:t>
            </w:r>
            <w:r>
              <w:rPr>
                <w:rFonts w:cs="宋体"/>
                <w:b/>
                <w:sz w:val="18"/>
                <w:szCs w:val="18"/>
              </w:rPr>
              <w:t>份额：固定管理费年化</w:t>
            </w:r>
            <w:r>
              <w:rPr>
                <w:rFonts w:cs="宋体"/>
                <w:b/>
                <w:sz w:val="18"/>
                <w:szCs w:val="18"/>
              </w:rPr>
              <w:t>0.2%</w:t>
            </w:r>
          </w:p>
          <w:p w:rsidR="006B1326" w:rsidRDefault="00293A01">
            <w:pPr>
              <w:spacing w:line="200" w:lineRule="exact"/>
            </w:pPr>
            <w:r>
              <w:rPr>
                <w:rFonts w:cs="宋体"/>
                <w:b/>
                <w:sz w:val="18"/>
                <w:szCs w:val="18"/>
              </w:rPr>
              <w:t>B</w:t>
            </w:r>
            <w:r>
              <w:rPr>
                <w:rFonts w:cs="宋体"/>
                <w:b/>
                <w:sz w:val="18"/>
                <w:szCs w:val="18"/>
              </w:rPr>
              <w:t>份额：固定管理费年化</w:t>
            </w:r>
            <w:r>
              <w:rPr>
                <w:rFonts w:cs="宋体"/>
                <w:b/>
                <w:sz w:val="18"/>
                <w:szCs w:val="18"/>
              </w:rPr>
              <w:t>0.15%</w:t>
            </w:r>
          </w:p>
          <w:p w:rsidR="006B1326" w:rsidRDefault="00293A01">
            <w:pPr>
              <w:spacing w:line="200" w:lineRule="exact"/>
            </w:pPr>
            <w:r>
              <w:rPr>
                <w:rFonts w:cs="宋体"/>
                <w:b/>
                <w:sz w:val="18"/>
                <w:szCs w:val="18"/>
              </w:rPr>
              <w:t>C</w:t>
            </w:r>
            <w:r>
              <w:rPr>
                <w:rFonts w:cs="宋体"/>
                <w:b/>
                <w:sz w:val="18"/>
                <w:szCs w:val="18"/>
              </w:rPr>
              <w:t>份额：固定管理费年化</w:t>
            </w:r>
            <w:r>
              <w:rPr>
                <w:rFonts w:cs="宋体"/>
                <w:b/>
                <w:sz w:val="18"/>
                <w:szCs w:val="18"/>
              </w:rPr>
              <w:t>0.15%</w:t>
            </w:r>
          </w:p>
          <w:p w:rsidR="006B1326" w:rsidRDefault="00293A01">
            <w:pPr>
              <w:spacing w:line="200" w:lineRule="exact"/>
            </w:pPr>
            <w:r>
              <w:rPr>
                <w:rFonts w:cs="宋体"/>
                <w:b/>
                <w:sz w:val="18"/>
                <w:szCs w:val="18"/>
              </w:rPr>
              <w:t>D</w:t>
            </w:r>
            <w:r>
              <w:rPr>
                <w:rFonts w:cs="宋体"/>
                <w:b/>
                <w:sz w:val="18"/>
                <w:szCs w:val="18"/>
              </w:rPr>
              <w:t>份额：固定管理费年化</w:t>
            </w:r>
            <w:r>
              <w:rPr>
                <w:rFonts w:cs="宋体"/>
                <w:b/>
                <w:sz w:val="18"/>
                <w:szCs w:val="18"/>
              </w:rPr>
              <w:t>0.1%</w:t>
            </w:r>
          </w:p>
          <w:p w:rsidR="006B1326" w:rsidRDefault="00293A01">
            <w:pPr>
              <w:spacing w:line="200" w:lineRule="exact"/>
            </w:pPr>
            <w:r>
              <w:rPr>
                <w:rFonts w:cs="宋体"/>
                <w:b/>
                <w:sz w:val="18"/>
                <w:szCs w:val="18"/>
              </w:rPr>
              <w:t>E</w:t>
            </w:r>
            <w:r>
              <w:rPr>
                <w:rFonts w:cs="宋体"/>
                <w:b/>
                <w:sz w:val="18"/>
                <w:szCs w:val="18"/>
              </w:rPr>
              <w:t>份额：固定管理费年化</w:t>
            </w:r>
            <w:r>
              <w:rPr>
                <w:rFonts w:cs="宋体"/>
                <w:b/>
                <w:sz w:val="18"/>
                <w:szCs w:val="18"/>
              </w:rPr>
              <w:t>0.1%</w:t>
            </w:r>
          </w:p>
          <w:p w:rsidR="006B1326" w:rsidRDefault="00293A01">
            <w:pPr>
              <w:spacing w:line="200" w:lineRule="exact"/>
            </w:pPr>
            <w:r>
              <w:rPr>
                <w:rFonts w:cs="宋体"/>
                <w:b/>
                <w:sz w:val="18"/>
                <w:szCs w:val="18"/>
              </w:rPr>
              <w:t>F</w:t>
            </w:r>
            <w:r>
              <w:rPr>
                <w:rFonts w:cs="宋体"/>
                <w:b/>
                <w:sz w:val="18"/>
                <w:szCs w:val="18"/>
              </w:rPr>
              <w:t>份额：固定管理费年化</w:t>
            </w:r>
            <w:r>
              <w:rPr>
                <w:rFonts w:cs="宋体"/>
                <w:b/>
                <w:sz w:val="18"/>
                <w:szCs w:val="18"/>
              </w:rPr>
              <w:t>0.1%</w:t>
            </w:r>
          </w:p>
          <w:p w:rsidR="006B1326" w:rsidRDefault="00293A01">
            <w:pPr>
              <w:spacing w:line="200" w:lineRule="exact"/>
            </w:pPr>
            <w:r>
              <w:rPr>
                <w:rFonts w:cs="宋体"/>
                <w:b/>
                <w:sz w:val="18"/>
                <w:szCs w:val="18"/>
              </w:rPr>
              <w:t>G</w:t>
            </w:r>
            <w:r>
              <w:rPr>
                <w:rFonts w:cs="宋体"/>
                <w:b/>
                <w:sz w:val="18"/>
                <w:szCs w:val="18"/>
              </w:rPr>
              <w:t>份额：固定管理费年化</w:t>
            </w:r>
            <w:r>
              <w:rPr>
                <w:rFonts w:cs="宋体"/>
                <w:b/>
                <w:sz w:val="18"/>
                <w:szCs w:val="18"/>
              </w:rPr>
              <w:t>0.1%</w:t>
            </w:r>
          </w:p>
          <w:p w:rsidR="006B1326" w:rsidRDefault="00293A01">
            <w:pPr>
              <w:spacing w:line="200" w:lineRule="exact"/>
            </w:pPr>
            <w:r>
              <w:rPr>
                <w:rFonts w:cs="宋体"/>
                <w:b/>
                <w:sz w:val="18"/>
                <w:szCs w:val="18"/>
              </w:rPr>
              <w:t>L</w:t>
            </w:r>
            <w:r>
              <w:rPr>
                <w:rFonts w:cs="宋体"/>
                <w:b/>
                <w:sz w:val="18"/>
                <w:szCs w:val="18"/>
              </w:rPr>
              <w:t>份额：固定管理费年化</w:t>
            </w:r>
            <w:r>
              <w:rPr>
                <w:rFonts w:cs="宋体"/>
                <w:b/>
                <w:sz w:val="18"/>
                <w:szCs w:val="18"/>
              </w:rPr>
              <w:t>0.1%</w:t>
            </w:r>
          </w:p>
          <w:p w:rsidR="006B1326" w:rsidRDefault="00293A01">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年化固定管理费率</w:t>
            </w:r>
            <w:r>
              <w:rPr>
                <w:rFonts w:cs="宋体"/>
                <w:b/>
                <w:sz w:val="18"/>
                <w:szCs w:val="18"/>
              </w:rPr>
              <w:t>÷365</w:t>
            </w:r>
          </w:p>
          <w:p w:rsidR="006B1326" w:rsidRDefault="00293A01">
            <w:pPr>
              <w:spacing w:line="200" w:lineRule="exact"/>
            </w:pPr>
            <w:r>
              <w:rPr>
                <w:rFonts w:cs="宋体"/>
                <w:b/>
                <w:sz w:val="18"/>
                <w:szCs w:val="18"/>
              </w:rPr>
              <w:t>托管费：</w:t>
            </w:r>
          </w:p>
          <w:p w:rsidR="006B1326" w:rsidRDefault="00293A01">
            <w:pPr>
              <w:spacing w:line="200" w:lineRule="exact"/>
            </w:pPr>
            <w:r>
              <w:rPr>
                <w:rFonts w:cs="宋体"/>
                <w:b/>
                <w:sz w:val="18"/>
                <w:szCs w:val="18"/>
              </w:rPr>
              <w:t>本理财产品按前一日理财产品资产净值收取年化</w:t>
            </w:r>
            <w:r>
              <w:rPr>
                <w:rFonts w:cs="宋体"/>
                <w:b/>
                <w:sz w:val="18"/>
                <w:szCs w:val="18"/>
              </w:rPr>
              <w:t>0.02%</w:t>
            </w:r>
            <w:r>
              <w:rPr>
                <w:rFonts w:cs="宋体"/>
                <w:b/>
                <w:sz w:val="18"/>
                <w:szCs w:val="18"/>
              </w:rPr>
              <w:t>的托管费，按日计提。</w:t>
            </w:r>
          </w:p>
          <w:p w:rsidR="006B1326" w:rsidRDefault="00293A01">
            <w:pPr>
              <w:spacing w:line="200" w:lineRule="exact"/>
            </w:pPr>
            <w:r>
              <w:rPr>
                <w:rFonts w:cs="宋体"/>
                <w:b/>
                <w:sz w:val="18"/>
                <w:szCs w:val="18"/>
              </w:rPr>
              <w:t>每日计提的托管费</w:t>
            </w:r>
            <w:r>
              <w:rPr>
                <w:rFonts w:cs="宋体"/>
                <w:b/>
                <w:sz w:val="18"/>
                <w:szCs w:val="18"/>
              </w:rPr>
              <w:t>=</w:t>
            </w:r>
            <w:r>
              <w:rPr>
                <w:rFonts w:cs="宋体"/>
                <w:b/>
                <w:sz w:val="18"/>
                <w:szCs w:val="18"/>
              </w:rPr>
              <w:t>前一</w:t>
            </w:r>
            <w:r>
              <w:rPr>
                <w:rFonts w:cs="宋体"/>
                <w:b/>
                <w:sz w:val="18"/>
                <w:szCs w:val="18"/>
              </w:rPr>
              <w:t>日理财产品资产净值</w:t>
            </w:r>
            <w:r>
              <w:rPr>
                <w:rFonts w:cs="宋体"/>
                <w:b/>
                <w:sz w:val="18"/>
                <w:szCs w:val="18"/>
              </w:rPr>
              <w:t>×</w:t>
            </w:r>
            <w:r>
              <w:rPr>
                <w:rFonts w:cs="宋体"/>
                <w:b/>
                <w:sz w:val="18"/>
                <w:szCs w:val="18"/>
              </w:rPr>
              <w:t>年化托管费率</w:t>
            </w:r>
            <w:r>
              <w:rPr>
                <w:rFonts w:cs="宋体"/>
                <w:b/>
                <w:sz w:val="18"/>
                <w:szCs w:val="18"/>
              </w:rPr>
              <w:t>÷365</w:t>
            </w:r>
          </w:p>
          <w:p w:rsidR="006B1326" w:rsidRDefault="00293A01">
            <w:pPr>
              <w:spacing w:line="200" w:lineRule="exact"/>
            </w:pPr>
            <w:r>
              <w:rPr>
                <w:rFonts w:cs="宋体"/>
                <w:b/>
                <w:sz w:val="18"/>
                <w:szCs w:val="18"/>
              </w:rPr>
              <w:t>业绩报酬：</w:t>
            </w:r>
          </w:p>
          <w:p w:rsidR="006B1326" w:rsidRDefault="00293A01">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份额：到期兑付时，当期产品投资的实际资产组合收益（扣除销售费、固定管理费、托管费等相关费用）超过</w:t>
            </w:r>
            <w:r>
              <w:rPr>
                <w:rFonts w:cs="宋体"/>
                <w:b/>
                <w:sz w:val="18"/>
                <w:szCs w:val="18"/>
              </w:rPr>
              <w:t>2.7%</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6B1326" w:rsidRDefault="00293A01">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份额：到期兑付时，当期产品投资的实际资产组合收益（扣除销售费、固定管理费、托管费等相关费用）超过</w:t>
            </w:r>
            <w:r>
              <w:rPr>
                <w:rFonts w:cs="宋体"/>
                <w:b/>
                <w:sz w:val="18"/>
                <w:szCs w:val="18"/>
              </w:rPr>
              <w:t>2.8%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6B1326" w:rsidRDefault="00293A01">
            <w:pPr>
              <w:spacing w:line="200" w:lineRule="exact"/>
            </w:pPr>
            <w:r>
              <w:rPr>
                <w:rFonts w:cs="宋体"/>
                <w:b/>
                <w:sz w:val="18"/>
                <w:szCs w:val="18"/>
              </w:rPr>
              <w:t>C</w:t>
            </w:r>
            <w:r>
              <w:rPr>
                <w:rFonts w:cs="宋体"/>
                <w:b/>
                <w:sz w:val="18"/>
                <w:szCs w:val="18"/>
              </w:rPr>
              <w:t>份额：到期兑付时，当期产品投资的实际资产组合收益（扣除销售费、固定管</w:t>
            </w:r>
            <w:r>
              <w:rPr>
                <w:rFonts w:cs="宋体"/>
                <w:b/>
                <w:sz w:val="18"/>
                <w:szCs w:val="18"/>
              </w:rPr>
              <w:t>理费、托管费等相关费用）超过</w:t>
            </w:r>
            <w:r>
              <w:rPr>
                <w:rFonts w:cs="宋体"/>
                <w:b/>
                <w:sz w:val="18"/>
                <w:szCs w:val="18"/>
              </w:rPr>
              <w:t>2.9%</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6B1326" w:rsidRDefault="00293A01">
            <w:pPr>
              <w:spacing w:line="200" w:lineRule="exact"/>
            </w:pPr>
            <w:r>
              <w:rPr>
                <w:rFonts w:cs="宋体"/>
                <w:b/>
                <w:sz w:val="18"/>
                <w:szCs w:val="18"/>
              </w:rPr>
              <w:t>D</w:t>
            </w:r>
            <w:r>
              <w:rPr>
                <w:rFonts w:cs="宋体"/>
                <w:b/>
                <w:sz w:val="18"/>
                <w:szCs w:val="18"/>
              </w:rPr>
              <w:t>份额：到期兑付时，当期产品投资的实际资产组合收益（扣除销售费、固定管理费、托管费等相关费用）超过</w:t>
            </w:r>
            <w:r>
              <w:rPr>
                <w:rFonts w:cs="宋体"/>
                <w:b/>
                <w:sz w:val="18"/>
                <w:szCs w:val="18"/>
              </w:rPr>
              <w:t>3%</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6B1326" w:rsidRDefault="00293A01">
            <w:pPr>
              <w:spacing w:line="200" w:lineRule="exact"/>
            </w:pPr>
            <w:r>
              <w:rPr>
                <w:rFonts w:cs="宋体"/>
                <w:b/>
                <w:sz w:val="18"/>
                <w:szCs w:val="18"/>
              </w:rPr>
              <w:t>E</w:t>
            </w:r>
            <w:r>
              <w:rPr>
                <w:rFonts w:cs="宋体"/>
                <w:b/>
                <w:sz w:val="18"/>
                <w:szCs w:val="18"/>
              </w:rPr>
              <w:t>份额：到期兑付时，当期产品投资的实际资产组合收益（扣除销售费、固定管理费、托管费等相关费用）超过</w:t>
            </w:r>
            <w:r>
              <w:rPr>
                <w:rFonts w:cs="宋体"/>
                <w:b/>
                <w:sz w:val="18"/>
                <w:szCs w:val="18"/>
              </w:rPr>
              <w:t>2.7%</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6B1326" w:rsidRDefault="00293A01">
            <w:pPr>
              <w:spacing w:line="200" w:lineRule="exact"/>
            </w:pPr>
            <w:r>
              <w:rPr>
                <w:rFonts w:cs="宋体"/>
                <w:b/>
                <w:sz w:val="18"/>
                <w:szCs w:val="18"/>
              </w:rPr>
              <w:t>F</w:t>
            </w:r>
            <w:r>
              <w:rPr>
                <w:rFonts w:cs="宋体"/>
                <w:b/>
                <w:sz w:val="18"/>
                <w:szCs w:val="18"/>
              </w:rPr>
              <w:t>份</w:t>
            </w:r>
            <w:r>
              <w:rPr>
                <w:rFonts w:cs="宋体"/>
                <w:b/>
                <w:sz w:val="18"/>
                <w:szCs w:val="18"/>
              </w:rPr>
              <w:t>额：到期兑付时，当期产品投资的实际资产组合收益（扣除销售费、固定管理费、托管费等相关费用）超过</w:t>
            </w:r>
            <w:r>
              <w:rPr>
                <w:rFonts w:cs="宋体"/>
                <w:b/>
                <w:sz w:val="18"/>
                <w:szCs w:val="18"/>
              </w:rPr>
              <w:t>2.75%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6B1326" w:rsidRDefault="00293A01">
            <w:pPr>
              <w:spacing w:line="200" w:lineRule="exact"/>
            </w:pPr>
            <w:r>
              <w:rPr>
                <w:rFonts w:cs="宋体"/>
                <w:b/>
                <w:sz w:val="18"/>
                <w:szCs w:val="18"/>
              </w:rPr>
              <w:t>G</w:t>
            </w:r>
            <w:r>
              <w:rPr>
                <w:rFonts w:cs="宋体"/>
                <w:b/>
                <w:sz w:val="18"/>
                <w:szCs w:val="18"/>
              </w:rPr>
              <w:t>份额：到期兑付时，当期产品投资的实际资产组合收益（扣除销售费、固定管理费、托管费等相关费用）超过</w:t>
            </w:r>
            <w:r>
              <w:rPr>
                <w:rFonts w:cs="宋体"/>
                <w:b/>
                <w:sz w:val="18"/>
                <w:szCs w:val="18"/>
              </w:rPr>
              <w:t>2.8%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6B1326" w:rsidRDefault="00293A01">
            <w:pPr>
              <w:spacing w:line="200" w:lineRule="exact"/>
            </w:pPr>
            <w:r>
              <w:rPr>
                <w:rFonts w:cs="宋体"/>
                <w:b/>
                <w:sz w:val="18"/>
                <w:szCs w:val="18"/>
              </w:rPr>
              <w:t>L</w:t>
            </w:r>
            <w:r>
              <w:rPr>
                <w:rFonts w:cs="宋体"/>
                <w:b/>
                <w:sz w:val="18"/>
                <w:szCs w:val="18"/>
              </w:rPr>
              <w:t>份额：到期兑付时，当期产品投资的实际资产组合收益（扣除销售费、固定管理费、托管费等相关费用）超过</w:t>
            </w:r>
            <w:r>
              <w:rPr>
                <w:rFonts w:cs="宋体"/>
                <w:b/>
                <w:sz w:val="18"/>
                <w:szCs w:val="18"/>
              </w:rPr>
              <w:t>2.95%</w:t>
            </w:r>
            <w:r>
              <w:rPr>
                <w:rFonts w:cs="宋体"/>
                <w:b/>
                <w:sz w:val="18"/>
                <w:szCs w:val="18"/>
              </w:rPr>
              <w:t>（年化，即产品该份</w:t>
            </w:r>
            <w:r>
              <w:rPr>
                <w:rFonts w:cs="宋体"/>
                <w:b/>
                <w:sz w:val="18"/>
                <w:szCs w:val="18"/>
              </w:rPr>
              <w:t>额对应的业绩报酬计提基准）时，超过部分管理人将按</w:t>
            </w:r>
            <w:r>
              <w:rPr>
                <w:rFonts w:cs="宋体"/>
                <w:b/>
                <w:sz w:val="18"/>
                <w:szCs w:val="18"/>
              </w:rPr>
              <w:t>60%</w:t>
            </w:r>
            <w:r>
              <w:rPr>
                <w:rFonts w:cs="宋体"/>
                <w:b/>
                <w:sz w:val="18"/>
                <w:szCs w:val="18"/>
              </w:rPr>
              <w:t>收取业绩报酬。</w:t>
            </w:r>
          </w:p>
          <w:p w:rsidR="006B1326" w:rsidRDefault="00293A01">
            <w:pPr>
              <w:spacing w:line="200" w:lineRule="exact"/>
            </w:pPr>
            <w:r>
              <w:rPr>
                <w:rFonts w:cs="宋体"/>
                <w:b/>
                <w:sz w:val="18"/>
                <w:szCs w:val="18"/>
              </w:rPr>
              <w:t>产品存续期内理财产品每个估值日将暂估业绩报酬，暂估的业绩报酬仅用于理财产品会计核算，管理人将扣除暂估业绩报酬后的净值按照说明书约定向投资者进行披露。理财产品实际的业绩报酬以产品赎回确认或产品实际到期时计提核算的数值为准。暂估业绩报酬不影响产品的实际收益。</w:t>
            </w:r>
          </w:p>
          <w:p w:rsidR="006B1326" w:rsidRDefault="00293A01">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w:t>
            </w:r>
            <w:r>
              <w:rPr>
                <w:rFonts w:cs="宋体"/>
                <w:b/>
                <w:sz w:val="18"/>
                <w:szCs w:val="18"/>
              </w:rPr>
              <w:t>理财产品承担的费用等，按照实际发生时从理财产品中列支。如发生以上费用，将通过本理财产品的定期报告等进行信息披露。</w:t>
            </w:r>
          </w:p>
          <w:p w:rsidR="006B1326" w:rsidRDefault="00293A01">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的相关规定，本理财产品将每日计提暂估的业绩报酬（如有）。</w:t>
            </w:r>
          </w:p>
          <w:p w:rsidR="006B1326" w:rsidRDefault="00293A01">
            <w:pPr>
              <w:spacing w:line="200" w:lineRule="exact"/>
            </w:pPr>
            <w:r>
              <w:rPr>
                <w:rFonts w:cs="宋体"/>
                <w:b/>
                <w:sz w:val="18"/>
                <w:szCs w:val="18"/>
              </w:rPr>
              <w:t>2.</w:t>
            </w:r>
            <w:r>
              <w:rPr>
                <w:rFonts w:cs="宋体"/>
                <w:b/>
                <w:sz w:val="18"/>
                <w:szCs w:val="18"/>
              </w:rPr>
              <w:t>产品存续期的每个估值日，如果产品各份额当期起始日至估值日（即本区间）的年化收益率大于当期业绩报酬计提基准，则相应计提暂估业绩报酬，披露的各份额的单位净值为扣除暂估业绩报酬（如有）之后的水平。</w:t>
            </w:r>
          </w:p>
          <w:p w:rsidR="006B1326" w:rsidRDefault="00293A01">
            <w:pPr>
              <w:spacing w:line="200" w:lineRule="exact"/>
            </w:pPr>
            <w:r>
              <w:rPr>
                <w:rFonts w:cs="宋体"/>
                <w:b/>
                <w:sz w:val="18"/>
                <w:szCs w:val="18"/>
              </w:rPr>
              <w:t>计算本区间业绩报酬的公式如下：</w:t>
            </w:r>
          </w:p>
          <w:p w:rsidR="006B1326" w:rsidRDefault="00293A01">
            <w:pPr>
              <w:spacing w:line="200" w:lineRule="exact"/>
            </w:pPr>
            <w:r>
              <w:rPr>
                <w:rFonts w:cs="宋体"/>
                <w:b/>
                <w:sz w:val="18"/>
                <w:szCs w:val="18"/>
              </w:rPr>
              <w:t>A={B-C*D*(1+E*F/365)}*G</w:t>
            </w:r>
            <w:r>
              <w:rPr>
                <w:rFonts w:cs="宋体"/>
                <w:b/>
                <w:sz w:val="18"/>
                <w:szCs w:val="18"/>
              </w:rPr>
              <w:t>。</w:t>
            </w:r>
          </w:p>
          <w:p w:rsidR="006B1326" w:rsidRDefault="00293A01">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是产品该份额当期起始日前一自然日的单位净值，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是产品该份额当期的业绩报酬计提比例。若本区间内产品该份额存在分红，则应当将分红金额考虑在内；若业绩报酬分段计提，则将分段计提暂估的业绩报酬，因此计提业绩报酬公式根据产品实际</w:t>
            </w:r>
            <w:r>
              <w:rPr>
                <w:rFonts w:cs="宋体"/>
                <w:b/>
                <w:sz w:val="18"/>
                <w:szCs w:val="18"/>
              </w:rPr>
              <w:t>情况可能有微调。</w:t>
            </w:r>
          </w:p>
        </w:tc>
      </w:tr>
      <w:tr w:rsidR="006B1326">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B1326" w:rsidRDefault="00293A01">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6B1326" w:rsidRDefault="00293A01">
            <w:pPr>
              <w:spacing w:line="200" w:lineRule="exact"/>
            </w:pPr>
            <w:r>
              <w:rPr>
                <w:rFonts w:cs="宋体"/>
                <w:sz w:val="18"/>
                <w:szCs w:val="18"/>
              </w:rPr>
              <w:t>具体详见本理财产品风险揭示书。</w:t>
            </w:r>
          </w:p>
        </w:tc>
      </w:tr>
      <w:tr w:rsidR="006B1326">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B1326" w:rsidRDefault="00293A01">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6B1326" w:rsidRDefault="00293A01">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6B1326" w:rsidRDefault="00293A01">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6B1326" w:rsidRDefault="00293A01">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6B1326" w:rsidRDefault="00293A01">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6B1326" w:rsidRDefault="00293A01">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6B1326" w:rsidRDefault="00293A01">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6B1326" w:rsidRDefault="00293A01">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6B1326" w:rsidRDefault="00293A01">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6B132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B1326" w:rsidRDefault="00293A01">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6B1326" w:rsidRDefault="00293A01">
            <w:pPr>
              <w:spacing w:line="200" w:lineRule="exact"/>
              <w:jc w:val="left"/>
            </w:pPr>
            <w:r>
              <w:rPr>
                <w:rFonts w:cs="宋体"/>
                <w:sz w:val="18"/>
                <w:szCs w:val="18"/>
              </w:rPr>
              <w:t>本理财产品销售机构为南银理财有限责任公司、南京银行股份有限公司、兴业银行股份有限公司、江苏太仓农村商业银行股份有限公司、青岛银行股份有限公司、杭州银行股份有限公司、齐商银行股份有限公司、嘉兴银行股份有限公司、江苏常熟农村商业银行股份有限公司、江苏苏州农村商业银行股份有限公司、长沙银行股份有限公司、福建海峡银行股份有限公司、秦皇岛银行股份有限公司、泰安银行股份有限公司、宁波东海银行股份有限公司、齐鲁银行股份有限公司、云南红塔银行股份有限公司、中原银行股份有限公司、九江银行股份有限公司、宁夏银行股份有限公司、天</w:t>
            </w:r>
            <w:r>
              <w:rPr>
                <w:rFonts w:cs="宋体"/>
                <w:sz w:val="18"/>
                <w:szCs w:val="18"/>
              </w:rPr>
              <w:t>津农村商业银行股份有限公司、江苏紫金农村商业银行股份有限公司、温州银行股份有限公司、江苏金湖农村商业银行股份有限公司、苏州银行股份有限公司、蒙商银行股份有限公司、桂林银行股份有限公司、宁波通商银行股份有限公司、日照银行股份有限公司、广州银行股份有限公司、石嘴山银行股份有限公司、无锡锡商银行股份有限公司、江苏丹阳农村商业银行股份有限公司、江苏宜兴农村商业银行股份有限公司、江苏高淳农村商业银行股份有限公司、江苏泰兴农村商业银行股份有限公司、江苏响水农村商业银行股份有限公司、江苏靖江农村商业银行股份有限公司、江苏</w:t>
            </w:r>
            <w:r>
              <w:rPr>
                <w:rFonts w:cs="宋体"/>
                <w:sz w:val="18"/>
                <w:szCs w:val="18"/>
              </w:rPr>
              <w:t>邳州农村商业银行股份有限公司、江苏民丰农村商业银行股份有限公司、江苏盐城农村商业银行股份有限公司、江苏建湖农村商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w:t>
            </w:r>
            <w:r>
              <w:rPr>
                <w:rFonts w:cs="宋体"/>
                <w:sz w:val="18"/>
                <w:szCs w:val="18"/>
              </w:rPr>
              <w:t>应农村商业银行股份有限公司、徐州农村商业银行股份有限公司、枣庄银行股份有限公司、海南银行股份有限公司、江苏丰县农村商业银行股份有限公司、江苏射阳农村商业银行股份有限公司、江苏句容农村商业银行股份有限公司、烟台银行股份有限公司、江苏泗洪农村商业银行股份有限公司、江苏泗阳农村商业银行股份有限公司、江苏张家港农村商业银行股份有限公司、江苏东海农村商业银行股份有限公司、江苏高邮农村商业银行股份有限公司、廊坊银行股份有限公司、乌鲁木齐银行股份有限公司、徽商银行股份有限公司、郑州银行股份有限公司、江苏姜堰农村商业银行股</w:t>
            </w:r>
            <w:r>
              <w:rPr>
                <w:rFonts w:cs="宋体"/>
                <w:sz w:val="18"/>
                <w:szCs w:val="18"/>
              </w:rPr>
              <w:t>份有限公司、山西银行股份有限公司、江苏如东农村商业银行股份有限公司、北京银行股份有限公司、兰州银行股份有限公司、东营银行股份有限公司、江苏沛县农村商业银行股份有限公司、潍坊银行股份有限公司、甘肃银行股份有限公司、江苏仪征农村商业银行股份有限公司、金华银行股份有限公司、吉林银行股份有限公司、连云港东方农村商业银行股份有限公司、德州银行股份有限公司、四川天府银行股份有限公司、北京农村商业银行股份有限公司、上海农村商业银行股份有限公司。管理人有权调整本理财产品的销售机构并进行信息披露。</w:t>
            </w:r>
          </w:p>
          <w:p w:rsidR="006B1326" w:rsidRDefault="00293A01">
            <w:pPr>
              <w:spacing w:line="200" w:lineRule="exact"/>
              <w:jc w:val="left"/>
            </w:pPr>
            <w:r>
              <w:rPr>
                <w:rFonts w:cs="宋体"/>
                <w:sz w:val="18"/>
                <w:szCs w:val="18"/>
              </w:rPr>
              <w:t>销售机构主要职责如下：</w:t>
            </w:r>
          </w:p>
          <w:p w:rsidR="006B1326" w:rsidRDefault="00293A01">
            <w:pPr>
              <w:spacing w:line="200" w:lineRule="exact"/>
              <w:jc w:val="left"/>
            </w:pPr>
            <w:r>
              <w:rPr>
                <w:rFonts w:cs="宋体"/>
                <w:sz w:val="18"/>
                <w:szCs w:val="18"/>
              </w:rPr>
              <w:t>1</w:t>
            </w:r>
            <w:r>
              <w:rPr>
                <w:rFonts w:cs="宋体"/>
                <w:sz w:val="18"/>
                <w:szCs w:val="18"/>
              </w:rPr>
              <w:t>.</w:t>
            </w:r>
            <w:r>
              <w:rPr>
                <w:rFonts w:cs="宋体"/>
                <w:sz w:val="18"/>
                <w:szCs w:val="18"/>
              </w:rPr>
              <w:t>按照法律法规、监管规定及理财产品销售文件的约定，开展理财产品销售活动，向投资者充分披露信息和揭示风险；</w:t>
            </w:r>
          </w:p>
          <w:p w:rsidR="006B1326" w:rsidRDefault="00293A01">
            <w:pPr>
              <w:spacing w:line="200" w:lineRule="exact"/>
              <w:jc w:val="left"/>
            </w:pPr>
            <w:r>
              <w:rPr>
                <w:rFonts w:cs="宋体"/>
                <w:sz w:val="18"/>
                <w:szCs w:val="18"/>
              </w:rPr>
              <w:t>2.</w:t>
            </w:r>
            <w:r>
              <w:rPr>
                <w:rFonts w:cs="宋体"/>
                <w:sz w:val="18"/>
                <w:szCs w:val="18"/>
              </w:rPr>
              <w:t>对非机构投资者的风险承受能力进行评估，确保投资者风险承受能力评估的客观性、及时性和有效性；</w:t>
            </w:r>
          </w:p>
          <w:p w:rsidR="006B1326" w:rsidRDefault="00293A01">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6B1326" w:rsidRDefault="00293A01">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6B1326" w:rsidRDefault="00293A01">
            <w:pPr>
              <w:spacing w:line="200" w:lineRule="exact"/>
              <w:jc w:val="left"/>
            </w:pPr>
            <w:r>
              <w:rPr>
                <w:rFonts w:cs="宋体"/>
                <w:sz w:val="18"/>
                <w:szCs w:val="18"/>
              </w:rPr>
              <w:t>5.</w:t>
            </w:r>
            <w:r>
              <w:rPr>
                <w:rFonts w:cs="宋体"/>
                <w:sz w:val="18"/>
                <w:szCs w:val="18"/>
              </w:rPr>
              <w:t>建立健全投资者权益保护管理体系，加强投资者适当性管理；</w:t>
            </w:r>
          </w:p>
          <w:p w:rsidR="006B1326" w:rsidRDefault="00293A01">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6B1326">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B1326" w:rsidRDefault="00293A01">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6B1326" w:rsidRDefault="00293A01">
            <w:pPr>
              <w:spacing w:line="200" w:lineRule="exact"/>
            </w:pPr>
            <w:r>
              <w:rPr>
                <w:rFonts w:cs="宋体"/>
                <w:sz w:val="18"/>
                <w:szCs w:val="18"/>
              </w:rPr>
              <w:t>本理财产品托管人为南京银行股份有限公司，主要职责如下：</w:t>
            </w:r>
          </w:p>
          <w:p w:rsidR="006B1326" w:rsidRDefault="00293A01">
            <w:pPr>
              <w:spacing w:line="200" w:lineRule="exact"/>
            </w:pPr>
            <w:r>
              <w:rPr>
                <w:rFonts w:cs="宋体"/>
                <w:sz w:val="18"/>
                <w:szCs w:val="18"/>
              </w:rPr>
              <w:t>1.</w:t>
            </w:r>
            <w:r>
              <w:rPr>
                <w:rFonts w:cs="宋体"/>
                <w:sz w:val="18"/>
                <w:szCs w:val="18"/>
              </w:rPr>
              <w:t>安全保管理财产品财产；</w:t>
            </w:r>
          </w:p>
          <w:p w:rsidR="006B1326" w:rsidRDefault="00293A01">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6B1326" w:rsidRDefault="00293A01">
            <w:pPr>
              <w:spacing w:line="200" w:lineRule="exact"/>
            </w:pPr>
            <w:r>
              <w:rPr>
                <w:rFonts w:cs="宋体"/>
                <w:sz w:val="18"/>
                <w:szCs w:val="18"/>
              </w:rPr>
              <w:t>3.</w:t>
            </w:r>
            <w:r>
              <w:rPr>
                <w:rFonts w:cs="宋体"/>
                <w:sz w:val="18"/>
                <w:szCs w:val="18"/>
              </w:rPr>
              <w:t>按照托管协议约定和管理人的投资指令，及时办理清算、交割事宜；</w:t>
            </w:r>
          </w:p>
          <w:p w:rsidR="006B1326" w:rsidRDefault="00293A01">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6B1326" w:rsidRDefault="00293A01">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w:t>
            </w:r>
            <w:r>
              <w:rPr>
                <w:rFonts w:cs="宋体"/>
                <w:sz w:val="18"/>
                <w:szCs w:val="18"/>
              </w:rPr>
              <w:t>告银行业监督管理机构；</w:t>
            </w:r>
          </w:p>
          <w:p w:rsidR="006B1326" w:rsidRDefault="00293A01">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6B1326" w:rsidRDefault="00293A01">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6B1326" w:rsidRDefault="00293A01">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6B1326" w:rsidRDefault="00293A01">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6B1326">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B1326" w:rsidRDefault="00293A01">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6B1326" w:rsidRDefault="00293A01">
            <w:pPr>
              <w:spacing w:line="200" w:lineRule="exact"/>
            </w:pPr>
            <w:r>
              <w:rPr>
                <w:rFonts w:cs="宋体"/>
                <w:sz w:val="18"/>
                <w:szCs w:val="18"/>
              </w:rPr>
              <w:t>本理财产品合作机构为百瑞信托有限责任公司、大家资产管理有限责任公司、光大永明资产管理股份有限公司、国联基金管理有限公司、国投泰康信托有限公司、华能贵诚信托有限公司、华泰资产管理有限公司、华鑫国际信托有限公司、建信保险资产管理有限公司、江苏省国际信托有限责任公司、交银国际信托有限公司、泰康资产管理有限责任公司、天津信托有限责任公司、中国对外经济贸易信托有限公司、中信信托有限责任公司、鑫元基金管理有限公司，上述投资合作机构主要职责对应如下，具体职责以管理人与投资合作机构签署的合同为</w:t>
            </w:r>
            <w:r>
              <w:rPr>
                <w:rFonts w:cs="宋体"/>
                <w:sz w:val="18"/>
                <w:szCs w:val="18"/>
              </w:rPr>
              <w:t>准。</w:t>
            </w:r>
          </w:p>
          <w:p w:rsidR="006B1326" w:rsidRDefault="00293A01">
            <w:pPr>
              <w:spacing w:line="200" w:lineRule="exact"/>
            </w:pPr>
            <w:r>
              <w:rPr>
                <w:rFonts w:cs="宋体"/>
                <w:sz w:val="18"/>
                <w:szCs w:val="18"/>
              </w:rPr>
              <w:t>合作机构为从事理财产品受托投资的机构，主要承担根据合同约定进行受托资金的投资管理的职责：百瑞信托有限责任公司、大家资产管理有限责任公司、光大永明资产管理股份有限公司、国联基金管理有限公司、国投泰康信托有限公司、华能贵诚信托有限公司、华泰资产管理有限公司、华鑫国际信托有限公司、建信保险资产管理有限公司、江苏省国际信托有限责任公司、交银国际信托有限公司、泰康资产管理有限责任公司、天津信托有限责任公司、中国对外经济贸易信托有限公司、中信信托有限责任公司、鑫元基金管理有限公司。</w:t>
            </w:r>
          </w:p>
          <w:p w:rsidR="006B1326" w:rsidRDefault="00293A01">
            <w:pPr>
              <w:spacing w:line="200" w:lineRule="exact"/>
            </w:pPr>
            <w:r>
              <w:rPr>
                <w:rFonts w:cs="宋体"/>
                <w:sz w:val="18"/>
                <w:szCs w:val="18"/>
              </w:rPr>
              <w:t>若上述合作机构及其职责发生调整</w:t>
            </w:r>
            <w:r>
              <w:rPr>
                <w:rFonts w:cs="宋体"/>
                <w:sz w:val="18"/>
                <w:szCs w:val="18"/>
              </w:rPr>
              <w:t>，管理人将在本理财产品的定期报告中进行信息披露。</w:t>
            </w:r>
          </w:p>
          <w:p w:rsidR="006B1326" w:rsidRDefault="00293A01">
            <w:pPr>
              <w:spacing w:line="200" w:lineRule="exact"/>
            </w:pPr>
            <w:r>
              <w:rPr>
                <w:rFonts w:cs="宋体"/>
                <w:sz w:val="18"/>
                <w:szCs w:val="18"/>
              </w:rPr>
              <w:t>上述投资合作机构简介：</w:t>
            </w:r>
          </w:p>
          <w:p w:rsidR="006B1326" w:rsidRDefault="00293A01">
            <w:pPr>
              <w:spacing w:line="200" w:lineRule="exact"/>
            </w:pPr>
            <w:r>
              <w:rPr>
                <w:rFonts w:cs="宋体"/>
                <w:sz w:val="18"/>
                <w:szCs w:val="18"/>
              </w:rPr>
              <w:t>百瑞信托有限责任公司成立于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6B1326" w:rsidRDefault="00293A01">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rsidR="006B1326" w:rsidRDefault="00293A01">
            <w:pPr>
              <w:spacing w:line="200" w:lineRule="exact"/>
            </w:pPr>
            <w:r>
              <w:rPr>
                <w:rFonts w:cs="宋体"/>
                <w:sz w:val="18"/>
                <w:szCs w:val="18"/>
              </w:rPr>
              <w:t>光大永明资产管理股份有限公司成立于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6B1326" w:rsidRDefault="00293A01">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6B1326" w:rsidRDefault="00293A01">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t>万人民币。</w:t>
            </w:r>
          </w:p>
          <w:p w:rsidR="006B1326" w:rsidRDefault="00293A01">
            <w:pPr>
              <w:spacing w:line="200" w:lineRule="exact"/>
            </w:pPr>
            <w:r>
              <w:rPr>
                <w:rFonts w:cs="宋体"/>
                <w:sz w:val="18"/>
                <w:szCs w:val="18"/>
              </w:rPr>
              <w:t>华能贵诚信托有限公司成</w:t>
            </w:r>
            <w:r>
              <w:rPr>
                <w:rFonts w:cs="宋体"/>
                <w:sz w:val="18"/>
                <w:szCs w:val="18"/>
              </w:rPr>
              <w:t>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6B1326" w:rsidRDefault="00293A01">
            <w:pPr>
              <w:spacing w:line="200" w:lineRule="exact"/>
            </w:pPr>
            <w:r>
              <w:rPr>
                <w:rFonts w:cs="宋体"/>
                <w:sz w:val="18"/>
                <w:szCs w:val="18"/>
              </w:rPr>
              <w:t>华泰资产管理有限公司成立于</w:t>
            </w:r>
            <w:r>
              <w:rPr>
                <w:rFonts w:cs="宋体"/>
                <w:sz w:val="18"/>
                <w:szCs w:val="18"/>
              </w:rPr>
              <w:t>2005</w:t>
            </w:r>
            <w:r>
              <w:rPr>
                <w:rFonts w:cs="宋体"/>
                <w:sz w:val="18"/>
                <w:szCs w:val="18"/>
              </w:rPr>
              <w:t>年</w:t>
            </w:r>
            <w:r>
              <w:rPr>
                <w:rFonts w:cs="宋体"/>
                <w:sz w:val="18"/>
                <w:szCs w:val="18"/>
              </w:rPr>
              <w:t>01</w:t>
            </w:r>
            <w:r>
              <w:rPr>
                <w:rFonts w:cs="宋体"/>
                <w:sz w:val="18"/>
                <w:szCs w:val="18"/>
              </w:rPr>
              <w:t>月</w:t>
            </w:r>
            <w:r>
              <w:rPr>
                <w:rFonts w:cs="宋体"/>
                <w:sz w:val="18"/>
                <w:szCs w:val="18"/>
              </w:rPr>
              <w:t>18</w:t>
            </w:r>
            <w:r>
              <w:rPr>
                <w:rFonts w:cs="宋体"/>
                <w:sz w:val="18"/>
                <w:szCs w:val="18"/>
              </w:rPr>
              <w:t>日，注册资本金</w:t>
            </w:r>
            <w:r>
              <w:rPr>
                <w:rFonts w:cs="宋体"/>
                <w:sz w:val="18"/>
                <w:szCs w:val="18"/>
              </w:rPr>
              <w:t>60060</w:t>
            </w:r>
            <w:r>
              <w:rPr>
                <w:rFonts w:cs="宋体"/>
                <w:sz w:val="18"/>
                <w:szCs w:val="18"/>
              </w:rPr>
              <w:t>万元人民币。</w:t>
            </w:r>
          </w:p>
          <w:p w:rsidR="006B1326" w:rsidRDefault="00293A01">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6B1326" w:rsidRDefault="00293A01">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6B1326" w:rsidRDefault="00293A01">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6B1326" w:rsidRDefault="00293A01">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6B1326" w:rsidRDefault="00293A01">
            <w:pPr>
              <w:spacing w:line="200" w:lineRule="exact"/>
            </w:pPr>
            <w:r>
              <w:rPr>
                <w:rFonts w:cs="宋体"/>
                <w:sz w:val="18"/>
                <w:szCs w:val="18"/>
              </w:rPr>
              <w:t>泰康资产管理有限责任公司成立于</w:t>
            </w:r>
            <w:r>
              <w:rPr>
                <w:rFonts w:cs="宋体"/>
                <w:sz w:val="18"/>
                <w:szCs w:val="18"/>
              </w:rPr>
              <w:t>2006</w:t>
            </w:r>
            <w:r>
              <w:rPr>
                <w:rFonts w:cs="宋体"/>
                <w:sz w:val="18"/>
                <w:szCs w:val="18"/>
              </w:rPr>
              <w:t>年</w:t>
            </w:r>
            <w:r>
              <w:rPr>
                <w:rFonts w:cs="宋体"/>
                <w:sz w:val="18"/>
                <w:szCs w:val="18"/>
              </w:rPr>
              <w:t>02</w:t>
            </w:r>
            <w:r>
              <w:rPr>
                <w:rFonts w:cs="宋体"/>
                <w:sz w:val="18"/>
                <w:szCs w:val="18"/>
              </w:rPr>
              <w:t>月</w:t>
            </w:r>
            <w:r>
              <w:rPr>
                <w:rFonts w:cs="宋体"/>
                <w:sz w:val="18"/>
                <w:szCs w:val="18"/>
              </w:rPr>
              <w:t>21</w:t>
            </w:r>
            <w:r>
              <w:rPr>
                <w:rFonts w:cs="宋体"/>
                <w:sz w:val="18"/>
                <w:szCs w:val="18"/>
              </w:rPr>
              <w:t>日，注册资本金</w:t>
            </w:r>
            <w:r>
              <w:rPr>
                <w:rFonts w:cs="宋体"/>
                <w:sz w:val="18"/>
                <w:szCs w:val="18"/>
              </w:rPr>
              <w:t>10</w:t>
            </w:r>
            <w:r>
              <w:rPr>
                <w:rFonts w:cs="宋体"/>
                <w:sz w:val="18"/>
                <w:szCs w:val="18"/>
              </w:rPr>
              <w:t>亿元。</w:t>
            </w:r>
          </w:p>
          <w:p w:rsidR="006B1326" w:rsidRDefault="00293A01">
            <w:pPr>
              <w:spacing w:line="200" w:lineRule="exact"/>
            </w:pPr>
            <w:r>
              <w:rPr>
                <w:rFonts w:cs="宋体"/>
                <w:sz w:val="18"/>
                <w:szCs w:val="18"/>
              </w:rPr>
              <w:t>天津信托有限责任公司成立于</w:t>
            </w:r>
            <w:r>
              <w:rPr>
                <w:rFonts w:cs="宋体"/>
                <w:sz w:val="18"/>
                <w:szCs w:val="18"/>
              </w:rPr>
              <w:t>1986</w:t>
            </w:r>
            <w:r>
              <w:rPr>
                <w:rFonts w:cs="宋体"/>
                <w:sz w:val="18"/>
                <w:szCs w:val="18"/>
              </w:rPr>
              <w:t>年</w:t>
            </w:r>
            <w:r>
              <w:rPr>
                <w:rFonts w:cs="宋体"/>
                <w:sz w:val="18"/>
                <w:szCs w:val="18"/>
              </w:rPr>
              <w:t>09</w:t>
            </w:r>
            <w:r>
              <w:rPr>
                <w:rFonts w:cs="宋体"/>
                <w:sz w:val="18"/>
                <w:szCs w:val="18"/>
              </w:rPr>
              <w:t>月</w:t>
            </w:r>
            <w:r>
              <w:rPr>
                <w:rFonts w:cs="宋体"/>
                <w:sz w:val="18"/>
                <w:szCs w:val="18"/>
              </w:rPr>
              <w:t>23</w:t>
            </w:r>
            <w:r>
              <w:rPr>
                <w:rFonts w:cs="宋体"/>
                <w:sz w:val="18"/>
                <w:szCs w:val="18"/>
              </w:rPr>
              <w:t>日，注册资本金</w:t>
            </w:r>
            <w:r>
              <w:rPr>
                <w:rFonts w:cs="宋体"/>
                <w:sz w:val="18"/>
                <w:szCs w:val="18"/>
              </w:rPr>
              <w:t>170000</w:t>
            </w:r>
            <w:r>
              <w:rPr>
                <w:rFonts w:cs="宋体"/>
                <w:sz w:val="18"/>
                <w:szCs w:val="18"/>
              </w:rPr>
              <w:t>万元人民币。</w:t>
            </w:r>
          </w:p>
          <w:p w:rsidR="006B1326" w:rsidRDefault="00293A01">
            <w:pPr>
              <w:spacing w:line="200" w:lineRule="exact"/>
            </w:pPr>
            <w:r>
              <w:rPr>
                <w:rFonts w:cs="宋体"/>
                <w:sz w:val="18"/>
                <w:szCs w:val="18"/>
              </w:rPr>
              <w:t>中国对外经济贸易信托有限公司成立于</w:t>
            </w:r>
            <w:r>
              <w:rPr>
                <w:rFonts w:cs="宋体"/>
                <w:sz w:val="18"/>
                <w:szCs w:val="18"/>
              </w:rPr>
              <w:t>1987</w:t>
            </w:r>
            <w:r>
              <w:rPr>
                <w:rFonts w:cs="宋体"/>
                <w:sz w:val="18"/>
                <w:szCs w:val="18"/>
              </w:rPr>
              <w:t>年</w:t>
            </w:r>
            <w:r>
              <w:rPr>
                <w:rFonts w:cs="宋体"/>
                <w:sz w:val="18"/>
                <w:szCs w:val="18"/>
              </w:rPr>
              <w:t>09</w:t>
            </w:r>
            <w:r>
              <w:rPr>
                <w:rFonts w:cs="宋体"/>
                <w:sz w:val="18"/>
                <w:szCs w:val="18"/>
              </w:rPr>
              <w:t>月</w:t>
            </w:r>
            <w:r>
              <w:rPr>
                <w:rFonts w:cs="宋体"/>
                <w:sz w:val="18"/>
                <w:szCs w:val="18"/>
              </w:rPr>
              <w:t>30</w:t>
            </w:r>
            <w:r>
              <w:rPr>
                <w:rFonts w:cs="宋体"/>
                <w:sz w:val="18"/>
                <w:szCs w:val="18"/>
              </w:rPr>
              <w:t>日，注册资本金</w:t>
            </w:r>
            <w:r>
              <w:rPr>
                <w:rFonts w:cs="宋体"/>
                <w:sz w:val="18"/>
                <w:szCs w:val="18"/>
              </w:rPr>
              <w:t>800000</w:t>
            </w:r>
            <w:r>
              <w:rPr>
                <w:rFonts w:cs="宋体"/>
                <w:sz w:val="18"/>
                <w:szCs w:val="18"/>
              </w:rPr>
              <w:t>万元人民币。</w:t>
            </w:r>
          </w:p>
          <w:p w:rsidR="006B1326" w:rsidRDefault="00293A01">
            <w:pPr>
              <w:spacing w:line="200" w:lineRule="exact"/>
            </w:pPr>
            <w:r>
              <w:rPr>
                <w:rFonts w:cs="宋体"/>
                <w:sz w:val="18"/>
                <w:szCs w:val="18"/>
              </w:rPr>
              <w:t>中信信托有限责任公司成立于</w:t>
            </w:r>
            <w:r>
              <w:rPr>
                <w:rFonts w:cs="宋体"/>
                <w:sz w:val="18"/>
                <w:szCs w:val="18"/>
              </w:rPr>
              <w:t>1988</w:t>
            </w:r>
            <w:r>
              <w:rPr>
                <w:rFonts w:cs="宋体"/>
                <w:sz w:val="18"/>
                <w:szCs w:val="18"/>
              </w:rPr>
              <w:t>年</w:t>
            </w:r>
            <w:r>
              <w:rPr>
                <w:rFonts w:cs="宋体"/>
                <w:sz w:val="18"/>
                <w:szCs w:val="18"/>
              </w:rPr>
              <w:t>03</w:t>
            </w:r>
            <w:r>
              <w:rPr>
                <w:rFonts w:cs="宋体"/>
                <w:sz w:val="18"/>
                <w:szCs w:val="18"/>
              </w:rPr>
              <w:t>月</w:t>
            </w:r>
            <w:r>
              <w:rPr>
                <w:rFonts w:cs="宋体"/>
                <w:sz w:val="18"/>
                <w:szCs w:val="18"/>
              </w:rPr>
              <w:t>01</w:t>
            </w:r>
            <w:r>
              <w:rPr>
                <w:rFonts w:cs="宋体"/>
                <w:sz w:val="18"/>
                <w:szCs w:val="18"/>
              </w:rPr>
              <w:t>日，注册资本金</w:t>
            </w:r>
            <w:r>
              <w:rPr>
                <w:rFonts w:cs="宋体"/>
                <w:sz w:val="18"/>
                <w:szCs w:val="18"/>
              </w:rPr>
              <w:t>1127600</w:t>
            </w:r>
            <w:r>
              <w:rPr>
                <w:rFonts w:cs="宋体"/>
                <w:sz w:val="18"/>
                <w:szCs w:val="18"/>
              </w:rPr>
              <w:t>万元人民币。</w:t>
            </w:r>
          </w:p>
          <w:p w:rsidR="006B1326" w:rsidRDefault="00293A01">
            <w:pPr>
              <w:spacing w:line="200" w:lineRule="exact"/>
            </w:pPr>
            <w:r>
              <w:rPr>
                <w:rFonts w:cs="宋体"/>
                <w:sz w:val="18"/>
                <w:szCs w:val="18"/>
              </w:rPr>
              <w:t>鑫元基金管理有限公司成立于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6B1326">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B1326" w:rsidRDefault="00293A01">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6B1326" w:rsidRDefault="00293A01">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rsidR="006B1326" w:rsidRDefault="00293A01">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6B1326" w:rsidRDefault="00293A01">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6B1326" w:rsidRDefault="00293A01">
            <w:pPr>
              <w:spacing w:line="200" w:lineRule="exact"/>
              <w:jc w:val="left"/>
            </w:pPr>
            <w:r>
              <w:rPr>
                <w:rFonts w:cs="宋体"/>
                <w:b/>
                <w:color w:val="000000"/>
                <w:sz w:val="18"/>
                <w:szCs w:val="18"/>
              </w:rPr>
              <w:t>4.</w:t>
            </w:r>
            <w:r>
              <w:rPr>
                <w:rFonts w:cs="宋体"/>
                <w:b/>
                <w:sz w:val="18"/>
                <w:szCs w:val="18"/>
              </w:rPr>
              <w:t>本理财产品计划投资不存在活跃交易市场，并且需要采用估值技术确定公允价值的资产；计划投资上述资产的比例达到理财产品净资产</w:t>
            </w:r>
            <w:r>
              <w:rPr>
                <w:rFonts w:cs="宋体"/>
                <w:b/>
                <w:sz w:val="18"/>
                <w:szCs w:val="18"/>
              </w:rPr>
              <w:t>50</w:t>
            </w:r>
            <w:r>
              <w:rPr>
                <w:rFonts w:cs="宋体"/>
                <w:b/>
                <w:sz w:val="18"/>
                <w:szCs w:val="18"/>
              </w:rPr>
              <w:t>％以上。</w:t>
            </w:r>
          </w:p>
        </w:tc>
      </w:tr>
      <w:tr w:rsidR="006B1326">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B1326" w:rsidRDefault="00293A01">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6B1326" w:rsidRDefault="00293A01">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6B1326" w:rsidRDefault="00293A01">
      <w:pPr>
        <w:pStyle w:val="Normald1583217"/>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6B1326" w:rsidRDefault="00293A01">
      <w:pPr>
        <w:pStyle w:val="Normaleff83681eff83681"/>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6B1326" w:rsidRDefault="00293A01">
      <w:pPr>
        <w:pStyle w:val="Normaleff83681eff83681"/>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6B1326" w:rsidRDefault="00293A01">
      <w:pPr>
        <w:pStyle w:val="Normaleff83681eff8368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6B1326" w:rsidRDefault="00293A01">
      <w:pPr>
        <w:pStyle w:val="Normaleff83681eff83681"/>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6B1326" w:rsidRDefault="00293A01">
      <w:pPr>
        <w:pStyle w:val="Normaleff83681eff83681"/>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6B1326" w:rsidRDefault="00293A01">
      <w:pPr>
        <w:pStyle w:val="Normaleff83681eff83681"/>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6B1326" w:rsidRDefault="00293A01">
      <w:pPr>
        <w:pStyle w:val="Normaleff83681eff83681"/>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6B1326" w:rsidRDefault="00293A01">
      <w:pPr>
        <w:pStyle w:val="Normaleff83681eff83681"/>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6B1326" w:rsidRDefault="00293A01">
      <w:pPr>
        <w:pStyle w:val="Normaleff83681eff83681"/>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6B1326" w:rsidRDefault="00293A01">
      <w:pPr>
        <w:pStyle w:val="Normaleff83681eff8368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6B1326" w:rsidRDefault="00293A01">
      <w:pPr>
        <w:pStyle w:val="Normaleff83681eff83681"/>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6B1326" w:rsidRDefault="00293A01">
      <w:pPr>
        <w:pStyle w:val="Normaleff83681eff83681"/>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6B1326" w:rsidRDefault="00293A01">
      <w:pPr>
        <w:pStyle w:val="Normaleff83681eff83681"/>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6B1326" w:rsidRDefault="00293A01">
      <w:pPr>
        <w:pStyle w:val="Normaleff83681eff83681"/>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6B1326" w:rsidRDefault="00293A01">
      <w:pPr>
        <w:pStyle w:val="Normaleff83681eff83681"/>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6B1326" w:rsidRDefault="00293A01">
      <w:pPr>
        <w:pStyle w:val="Normaleff83681eff83681"/>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6B1326" w:rsidRDefault="00293A01">
      <w:pPr>
        <w:pStyle w:val="Normaleff83681eff8368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6B1326" w:rsidRDefault="00293A01">
      <w:pPr>
        <w:pStyle w:val="Normaleff83681eff83681"/>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6B1326" w:rsidRDefault="00293A01">
      <w:pPr>
        <w:pStyle w:val="Normaleff83681eff83681"/>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6B1326" w:rsidRDefault="00293A01">
      <w:pPr>
        <w:pStyle w:val="Normaleff83681eff83681"/>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6B1326" w:rsidRDefault="00293A01">
      <w:pPr>
        <w:pStyle w:val="Normaleff83681eff83681"/>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w:t>
      </w:r>
      <w:r>
        <w:rPr>
          <w:color w:val="3D3D3D"/>
          <w:kern w:val="0"/>
          <w:sz w:val="15"/>
          <w:szCs w:val="15"/>
        </w:rPr>
        <w:t>理人根据本理财产品说明书约定延长理财产品存续期后本理财产品的终止日，即本理财产品被延期终止、开始停止计算收益的日期。</w:t>
      </w:r>
    </w:p>
    <w:p w:rsidR="006B1326" w:rsidRDefault="00293A01">
      <w:pPr>
        <w:pStyle w:val="Normaleff83681eff83681"/>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6B1326" w:rsidRDefault="00293A01">
      <w:pPr>
        <w:pStyle w:val="Normaleff83681eff83681"/>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6B1326" w:rsidRDefault="00293A01">
      <w:pPr>
        <w:pStyle w:val="Normaleff83681eff83681"/>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6B1326" w:rsidRDefault="00293A01">
      <w:pPr>
        <w:pStyle w:val="Normaleff83681eff83681"/>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w:t>
      </w:r>
      <w:r>
        <w:rPr>
          <w:color w:val="3D3D3D"/>
          <w:kern w:val="0"/>
          <w:sz w:val="15"/>
          <w:szCs w:val="15"/>
        </w:rPr>
        <w:t>理财产品提前终止或延期终止的情况下本理财产品的到期日期。</w:t>
      </w:r>
    </w:p>
    <w:p w:rsidR="006B1326" w:rsidRDefault="00293A01">
      <w:pPr>
        <w:pStyle w:val="Normaleff83681eff83681"/>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6B1326" w:rsidRDefault="00293A01">
      <w:pPr>
        <w:pStyle w:val="Normaleff83681eff83681"/>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6B1326" w:rsidRDefault="00293A01">
      <w:pPr>
        <w:pStyle w:val="Normaleff83681eff83681"/>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6B1326" w:rsidRDefault="00293A01">
      <w:pPr>
        <w:pStyle w:val="Normaleff83681eff83681"/>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w:t>
      </w:r>
      <w:r>
        <w:rPr>
          <w:color w:val="3D3D3D"/>
          <w:kern w:val="0"/>
          <w:sz w:val="15"/>
          <w:szCs w:val="15"/>
        </w:rPr>
        <w:t>授权指定账户划付理财产品资金之日。</w:t>
      </w:r>
    </w:p>
    <w:p w:rsidR="006B1326" w:rsidRDefault="00293A01">
      <w:pPr>
        <w:pStyle w:val="Normaleff83681eff83681"/>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6B1326" w:rsidRDefault="00293A01">
      <w:pPr>
        <w:pStyle w:val="Normaleff83681eff8368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6B1326" w:rsidRDefault="00293A01">
      <w:pPr>
        <w:pStyle w:val="Normaleff83681eff83681"/>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南银理财珠联璧合鑫逸稳一年</w:t>
      </w:r>
      <w:r>
        <w:rPr>
          <w:b/>
          <w:bCs/>
          <w:color w:val="3D3D3D"/>
          <w:kern w:val="0"/>
          <w:sz w:val="15"/>
          <w:szCs w:val="15"/>
        </w:rPr>
        <w:t>225</w:t>
      </w:r>
      <w:r>
        <w:rPr>
          <w:b/>
          <w:bCs/>
          <w:color w:val="3D3D3D"/>
          <w:kern w:val="0"/>
          <w:sz w:val="15"/>
          <w:szCs w:val="15"/>
        </w:rPr>
        <w:t>期封闭式公募人民币理财产品</w:t>
      </w:r>
      <w:r>
        <w:rPr>
          <w:rFonts w:hint="eastAsia"/>
          <w:color w:val="3D3D3D"/>
          <w:kern w:val="0"/>
          <w:sz w:val="15"/>
          <w:szCs w:val="15"/>
        </w:rPr>
        <w:t>。</w:t>
      </w:r>
    </w:p>
    <w:p w:rsidR="006B1326" w:rsidRDefault="00293A01">
      <w:pPr>
        <w:pStyle w:val="Normaleff83681eff83681"/>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6B1326" w:rsidRDefault="00293A01">
      <w:pPr>
        <w:pStyle w:val="Normaleff83681eff83681"/>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6B1326" w:rsidRDefault="00293A01">
      <w:pPr>
        <w:pStyle w:val="Normaleff83681eff83681"/>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6B1326" w:rsidRDefault="00293A01">
      <w:pPr>
        <w:pStyle w:val="Normaleff83681eff83681"/>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6B1326" w:rsidRDefault="00293A01">
      <w:pPr>
        <w:pStyle w:val="Normaleff83681eff83681"/>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6B1326" w:rsidRDefault="00293A01">
      <w:pPr>
        <w:pStyle w:val="Normaleff83681eff83681"/>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6B1326" w:rsidRDefault="00293A01">
      <w:pPr>
        <w:pStyle w:val="Normaleff83681eff83681"/>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w:t>
      </w:r>
      <w:r>
        <w:rPr>
          <w:color w:val="3D3D3D"/>
          <w:kern w:val="0"/>
          <w:sz w:val="15"/>
          <w:szCs w:val="15"/>
        </w:rPr>
        <w:t>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6B1326" w:rsidRDefault="00293A01">
      <w:pPr>
        <w:pStyle w:val="Normaleff83681eff83681"/>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6B1326" w:rsidRDefault="00293A01">
      <w:pPr>
        <w:pStyle w:val="Normaleff83681eff83681"/>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6B1326" w:rsidRDefault="00293A01">
      <w:pPr>
        <w:pStyle w:val="Normaleff83681eff83681"/>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6B1326" w:rsidRDefault="00293A01">
      <w:pPr>
        <w:pStyle w:val="Normaleff83681eff83681"/>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6B1326" w:rsidRDefault="00293A01">
      <w:pPr>
        <w:pStyle w:val="Normaleff83681eff83681"/>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6B1326" w:rsidRDefault="00293A01">
      <w:pPr>
        <w:pStyle w:val="Normaleff83681eff83681"/>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6B1326" w:rsidRDefault="00293A01">
      <w:pPr>
        <w:pStyle w:val="Normaleff83681eff83681"/>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6B1326" w:rsidRDefault="00293A01">
      <w:pPr>
        <w:pStyle w:val="Normaleff83681eff83681"/>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6B1326" w:rsidRDefault="00293A01">
      <w:pPr>
        <w:pStyle w:val="Normaleff83681eff83681"/>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w:t>
      </w:r>
      <w:r>
        <w:rPr>
          <w:color w:val="3D3D3D"/>
          <w:kern w:val="0"/>
          <w:sz w:val="15"/>
          <w:szCs w:val="15"/>
        </w:rPr>
        <w:t>公募理财产品：指面向不特定社会公众公开发行的理财产品。</w:t>
      </w:r>
    </w:p>
    <w:p w:rsidR="006B1326" w:rsidRDefault="00293A01">
      <w:pPr>
        <w:pStyle w:val="Normaleff83681eff83681"/>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6B1326" w:rsidRDefault="00293A01">
      <w:pPr>
        <w:pStyle w:val="Normaleff83681eff8368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6B1326" w:rsidRDefault="00293A01">
      <w:pPr>
        <w:pStyle w:val="Normaleff83681eff83681"/>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不可抗力：指理财产品各方不能预见、不能避免且不能克服的客观情况，该事件妨碍、影响或延误任何一方依相关理财产品销售文件的约定履行其全部或部分义务。该事件包括但不限于：</w:t>
      </w:r>
    </w:p>
    <w:p w:rsidR="006B1326" w:rsidRDefault="00293A01">
      <w:pPr>
        <w:pStyle w:val="1a5974afaa5974af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6B1326" w:rsidRDefault="00293A01">
      <w:pPr>
        <w:pStyle w:val="1a5974afaa5974af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6B1326" w:rsidRDefault="00293A01">
      <w:pPr>
        <w:pStyle w:val="1a5974afaa5974af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6B1326" w:rsidRDefault="00293A01">
      <w:pPr>
        <w:pStyle w:val="1a5974afaa5974af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6B1326" w:rsidRDefault="00293A01">
      <w:pPr>
        <w:pStyle w:val="1a5974afaa5974af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6B1326" w:rsidRDefault="00293A01">
      <w:pPr>
        <w:pStyle w:val="1a5974afaa5974af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6B1326" w:rsidRDefault="00293A01">
      <w:pPr>
        <w:pStyle w:val="Normaleff83681eff83681"/>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6B1326" w:rsidRDefault="00293A01">
      <w:pPr>
        <w:pStyle w:val="Normaleff83681eff83681"/>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6B1326" w:rsidRDefault="00293A01">
      <w:pPr>
        <w:pStyle w:val="Normaleff83681eff83681"/>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6B1326" w:rsidRDefault="00293A01">
      <w:pPr>
        <w:pStyle w:val="Normald1583217"/>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6B1326" w:rsidRDefault="00293A01">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6B1326" w:rsidRDefault="00293A01">
      <w:pPr>
        <w:spacing w:line="200" w:lineRule="exact"/>
        <w:ind w:firstLine="280"/>
        <w:jc w:val="left"/>
      </w:pPr>
      <w:r>
        <w:rPr>
          <w:rFonts w:cs="宋体"/>
          <w:sz w:val="15"/>
          <w:szCs w:val="20"/>
        </w:rPr>
        <w:t>情景示例一：产品实际到期日，扣除所有税费后（如有业绩报酬，已扣除）的期末产品每份额净值为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6B1326" w:rsidRDefault="00293A01">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6B1326" w:rsidRDefault="00293A01">
      <w:pPr>
        <w:pStyle w:val="Normald1583217"/>
        <w:widowControl/>
        <w:spacing w:line="200" w:lineRule="exact"/>
        <w:ind w:firstLineChars="200" w:firstLine="301"/>
        <w:rPr>
          <w:sz w:val="15"/>
          <w:szCs w:val="15"/>
        </w:rPr>
      </w:pPr>
      <w:r>
        <w:rPr>
          <w:rFonts w:hint="eastAsia"/>
          <w:b/>
          <w:bCs/>
          <w:kern w:val="0"/>
          <w:sz w:val="15"/>
          <w:szCs w:val="15"/>
        </w:rPr>
        <w:t>特别提请投资者注意的是，上述收益率测算仅为情景示例，不代表未来业绩，也不成为确定本理财产品预期收益率以及实现本理财产品最终收益率的可靠依据。本理财</w:t>
      </w:r>
      <w:r>
        <w:rPr>
          <w:rFonts w:hint="eastAsia"/>
          <w:b/>
          <w:bCs/>
          <w:kern w:val="0"/>
          <w:sz w:val="15"/>
          <w:szCs w:val="15"/>
        </w:rPr>
        <w:t>最终收益率实现将视市场情况等因素而定，投资者所能获得的理财分配金额以产品管理人按本理财产品说明书约定计算并向投资者实际支付为准，敬请投资者仔细判别。</w:t>
      </w:r>
    </w:p>
    <w:p w:rsidR="006B1326" w:rsidRDefault="00293A01">
      <w:pPr>
        <w:pStyle w:val="Normald1583217"/>
        <w:widowControl/>
        <w:spacing w:line="200" w:lineRule="exact"/>
        <w:ind w:firstLineChars="200" w:firstLine="301"/>
        <w:rPr>
          <w:sz w:val="20"/>
          <w:szCs w:val="20"/>
        </w:rPr>
      </w:pPr>
      <w:r>
        <w:rPr>
          <w:rFonts w:hint="eastAsia"/>
          <w:b/>
          <w:bCs/>
          <w:kern w:val="0"/>
          <w:sz w:val="15"/>
          <w:szCs w:val="15"/>
        </w:rPr>
        <w:t>风险提示：如出现本理财产品所投资的资产或资产组合项下义务人出现无法兑付本金等极端情况，产品运作到期后投资者可能无收益，并可能损失全部本金。</w:t>
      </w:r>
    </w:p>
    <w:p w:rsidR="006B1326" w:rsidRDefault="00293A01">
      <w:pPr>
        <w:pStyle w:val="Normald1583217"/>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6B1326" w:rsidRDefault="00293A01">
      <w:pPr>
        <w:spacing w:line="200" w:lineRule="exact"/>
        <w:ind w:firstLine="300"/>
      </w:pPr>
      <w:r>
        <w:rPr>
          <w:rFonts w:cs="宋体"/>
          <w:sz w:val="15"/>
          <w:szCs w:val="20"/>
        </w:rPr>
        <w:t>（一）估值日</w:t>
      </w:r>
    </w:p>
    <w:p w:rsidR="006B1326" w:rsidRDefault="00293A01">
      <w:pPr>
        <w:spacing w:line="200" w:lineRule="exact"/>
        <w:ind w:firstLine="300"/>
      </w:pPr>
      <w:r>
        <w:rPr>
          <w:rFonts w:cs="宋体"/>
          <w:sz w:val="15"/>
          <w:szCs w:val="20"/>
        </w:rPr>
        <w:t>本理财产品每个工作日进行估值。</w:t>
      </w:r>
    </w:p>
    <w:p w:rsidR="006B1326" w:rsidRDefault="00293A01">
      <w:pPr>
        <w:spacing w:line="200" w:lineRule="exact"/>
        <w:ind w:firstLine="300"/>
      </w:pPr>
      <w:r>
        <w:rPr>
          <w:rFonts w:cs="宋体"/>
          <w:sz w:val="15"/>
          <w:szCs w:val="20"/>
        </w:rPr>
        <w:t>（二）估值对象</w:t>
      </w:r>
    </w:p>
    <w:p w:rsidR="006B1326" w:rsidRDefault="00293A01">
      <w:pPr>
        <w:spacing w:line="200" w:lineRule="exact"/>
        <w:ind w:firstLine="300"/>
      </w:pPr>
      <w:r>
        <w:rPr>
          <w:rFonts w:cs="宋体"/>
          <w:sz w:val="15"/>
          <w:szCs w:val="20"/>
        </w:rPr>
        <w:t>本理财产品所拥有的所有资产及负债。</w:t>
      </w:r>
    </w:p>
    <w:p w:rsidR="006B1326" w:rsidRDefault="00293A01">
      <w:pPr>
        <w:spacing w:line="200" w:lineRule="exact"/>
        <w:ind w:firstLine="300"/>
      </w:pPr>
      <w:r>
        <w:rPr>
          <w:rFonts w:cs="宋体"/>
          <w:sz w:val="15"/>
          <w:szCs w:val="20"/>
        </w:rPr>
        <w:t>（三）估值目的</w:t>
      </w:r>
    </w:p>
    <w:p w:rsidR="006B1326" w:rsidRDefault="00293A01">
      <w:pPr>
        <w:spacing w:line="200" w:lineRule="exact"/>
        <w:ind w:firstLine="300"/>
      </w:pPr>
      <w:r>
        <w:rPr>
          <w:rFonts w:cs="宋体"/>
          <w:sz w:val="15"/>
          <w:szCs w:val="20"/>
        </w:rPr>
        <w:t>客观、准确反映理财产品的价值。</w:t>
      </w:r>
    </w:p>
    <w:p w:rsidR="006B1326" w:rsidRDefault="00293A01">
      <w:pPr>
        <w:spacing w:line="200" w:lineRule="exact"/>
        <w:ind w:firstLine="300"/>
      </w:pPr>
      <w:r>
        <w:rPr>
          <w:rFonts w:cs="宋体"/>
          <w:sz w:val="15"/>
          <w:szCs w:val="20"/>
        </w:rPr>
        <w:t>（四）估值原则</w:t>
      </w:r>
    </w:p>
    <w:p w:rsidR="006B1326" w:rsidRDefault="00293A01">
      <w:pPr>
        <w:spacing w:line="200" w:lineRule="exact"/>
        <w:ind w:firstLine="300"/>
      </w:pPr>
      <w:r>
        <w:rPr>
          <w:rFonts w:cs="宋体"/>
          <w:sz w:val="15"/>
          <w:szCs w:val="20"/>
        </w:rPr>
        <w:t>理财产品应坚持公允价值计量原则，优先采用市值法，符合会计准则和监管规定的范围内的可选择摊余成本法计量。</w:t>
      </w:r>
    </w:p>
    <w:p w:rsidR="006B1326" w:rsidRDefault="00293A01">
      <w:pPr>
        <w:spacing w:line="200" w:lineRule="exact"/>
        <w:ind w:firstLine="300"/>
      </w:pPr>
      <w:r>
        <w:rPr>
          <w:rFonts w:cs="宋体"/>
          <w:sz w:val="15"/>
          <w:szCs w:val="20"/>
        </w:rPr>
        <w:t>（五）估值方法</w:t>
      </w:r>
    </w:p>
    <w:p w:rsidR="006B1326" w:rsidRDefault="00293A01">
      <w:pPr>
        <w:spacing w:line="200" w:lineRule="exact"/>
        <w:ind w:firstLine="440"/>
      </w:pPr>
      <w:r>
        <w:rPr>
          <w:rFonts w:cs="宋体"/>
          <w:sz w:val="18"/>
          <w:szCs w:val="20"/>
        </w:rPr>
        <w:t>估值方法中列示的资产品种不代表管理人的实际投向，本理财产品拟投资范围以</w:t>
      </w:r>
      <w:r>
        <w:rPr>
          <w:rFonts w:cs="宋体"/>
          <w:sz w:val="18"/>
          <w:szCs w:val="20"/>
        </w:rPr>
        <w:t>“</w:t>
      </w:r>
      <w:r>
        <w:rPr>
          <w:rFonts w:cs="宋体"/>
          <w:sz w:val="18"/>
          <w:szCs w:val="20"/>
        </w:rPr>
        <w:t>投资范围</w:t>
      </w:r>
      <w:r>
        <w:rPr>
          <w:rFonts w:cs="宋体"/>
          <w:sz w:val="18"/>
          <w:szCs w:val="20"/>
        </w:rPr>
        <w:t>”</w:t>
      </w:r>
      <w:r>
        <w:rPr>
          <w:rFonts w:cs="宋体"/>
          <w:sz w:val="18"/>
          <w:szCs w:val="20"/>
        </w:rPr>
        <w:t>章节描述为准。</w:t>
      </w:r>
    </w:p>
    <w:p w:rsidR="006B1326" w:rsidRDefault="00293A01">
      <w:pPr>
        <w:spacing w:line="200" w:lineRule="exact"/>
        <w:ind w:firstLine="440"/>
      </w:pPr>
      <w:r>
        <w:rPr>
          <w:rFonts w:cs="宋体"/>
          <w:sz w:val="18"/>
          <w:szCs w:val="20"/>
        </w:rPr>
        <w:t>1.</w:t>
      </w:r>
      <w:r>
        <w:rPr>
          <w:rFonts w:cs="宋体"/>
          <w:sz w:val="18"/>
          <w:szCs w:val="20"/>
        </w:rPr>
        <w:t>银行存款、回购等货币市场工具</w:t>
      </w:r>
    </w:p>
    <w:p w:rsidR="006B1326" w:rsidRDefault="00293A01">
      <w:pPr>
        <w:spacing w:line="200" w:lineRule="exact"/>
        <w:ind w:firstLine="440"/>
      </w:pPr>
      <w:r>
        <w:rPr>
          <w:rFonts w:cs="宋体"/>
          <w:sz w:val="18"/>
          <w:szCs w:val="20"/>
        </w:rPr>
        <w:t>以本金列示，逐日计提利息。</w:t>
      </w:r>
    </w:p>
    <w:p w:rsidR="006B1326" w:rsidRDefault="00293A01">
      <w:pPr>
        <w:spacing w:line="200" w:lineRule="exact"/>
        <w:ind w:firstLine="440"/>
      </w:pPr>
      <w:r>
        <w:rPr>
          <w:rFonts w:cs="宋体"/>
          <w:sz w:val="18"/>
          <w:szCs w:val="20"/>
        </w:rPr>
        <w:t>2.</w:t>
      </w:r>
      <w:r>
        <w:rPr>
          <w:rFonts w:cs="宋体"/>
          <w:sz w:val="18"/>
          <w:szCs w:val="20"/>
        </w:rPr>
        <w:t>债券类资产</w:t>
      </w:r>
    </w:p>
    <w:p w:rsidR="006B1326" w:rsidRDefault="00293A01">
      <w:pPr>
        <w:spacing w:line="200" w:lineRule="exact"/>
        <w:ind w:firstLine="440"/>
      </w:pPr>
      <w:r>
        <w:rPr>
          <w:rFonts w:cs="宋体"/>
          <w:sz w:val="18"/>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w:t>
      </w:r>
      <w:r>
        <w:rPr>
          <w:rFonts w:cs="宋体"/>
          <w:sz w:val="18"/>
          <w:szCs w:val="20"/>
        </w:rPr>
        <w:t>“</w:t>
      </w:r>
      <w:r>
        <w:rPr>
          <w:rFonts w:cs="宋体"/>
          <w:sz w:val="18"/>
          <w:szCs w:val="20"/>
        </w:rPr>
        <w:t>以摊余成本计量的</w:t>
      </w:r>
      <w:r>
        <w:rPr>
          <w:rFonts w:cs="宋体"/>
          <w:sz w:val="18"/>
          <w:szCs w:val="20"/>
        </w:rPr>
        <w:t>金融资产</w:t>
      </w:r>
      <w:r>
        <w:rPr>
          <w:rFonts w:cs="宋体"/>
          <w:sz w:val="18"/>
          <w:szCs w:val="20"/>
        </w:rPr>
        <w:t>”</w:t>
      </w:r>
      <w:r>
        <w:rPr>
          <w:rFonts w:cs="宋体"/>
          <w:sz w:val="18"/>
          <w:szCs w:val="20"/>
        </w:rPr>
        <w:t>的资产按摊余成本法估值，并按照会计准则采用合理减值计量模型或第三方减值计量结果进行预期信用损失的减值计提。</w:t>
      </w:r>
    </w:p>
    <w:p w:rsidR="006B1326" w:rsidRDefault="00293A01">
      <w:pPr>
        <w:spacing w:line="200" w:lineRule="exact"/>
        <w:ind w:firstLine="440"/>
      </w:pPr>
      <w:r>
        <w:rPr>
          <w:rFonts w:cs="宋体"/>
          <w:sz w:val="18"/>
          <w:szCs w:val="20"/>
        </w:rPr>
        <w:t>3.</w:t>
      </w:r>
      <w:r>
        <w:rPr>
          <w:rFonts w:cs="宋体"/>
          <w:sz w:val="18"/>
          <w:szCs w:val="20"/>
        </w:rPr>
        <w:t>非标准化债权类资产</w:t>
      </w:r>
    </w:p>
    <w:p w:rsidR="006B1326" w:rsidRDefault="00293A01">
      <w:pPr>
        <w:spacing w:line="200" w:lineRule="exact"/>
        <w:ind w:firstLine="440"/>
      </w:pPr>
      <w:r>
        <w:rPr>
          <w:rFonts w:cs="宋体"/>
          <w:sz w:val="18"/>
          <w:szCs w:val="20"/>
        </w:rPr>
        <w:t>非标准化债权类资产按照公允价值估值，优先采用市值法估值。对于符合企业会计准则及监管规定范围内且分类为</w:t>
      </w:r>
      <w:r>
        <w:rPr>
          <w:rFonts w:cs="宋体"/>
          <w:sz w:val="18"/>
          <w:szCs w:val="20"/>
        </w:rPr>
        <w:t>“</w:t>
      </w:r>
      <w:r>
        <w:rPr>
          <w:rFonts w:cs="宋体"/>
          <w:sz w:val="18"/>
          <w:szCs w:val="20"/>
        </w:rPr>
        <w:t>以摊余成本计量的金融资产</w:t>
      </w:r>
      <w:r>
        <w:rPr>
          <w:rFonts w:cs="宋体"/>
          <w:sz w:val="18"/>
          <w:szCs w:val="20"/>
        </w:rPr>
        <w:t>”</w:t>
      </w:r>
      <w:r>
        <w:rPr>
          <w:rFonts w:cs="宋体"/>
          <w:sz w:val="18"/>
          <w:szCs w:val="20"/>
        </w:rPr>
        <w:t>的资产按摊余成本法估值，并按照会计准则采用合理减值计量模型或第三方减值计量结果进行预期信用损失的减值计提。</w:t>
      </w:r>
    </w:p>
    <w:p w:rsidR="006B1326" w:rsidRDefault="00293A01">
      <w:pPr>
        <w:spacing w:line="200" w:lineRule="exact"/>
        <w:ind w:firstLine="440"/>
      </w:pPr>
      <w:r>
        <w:rPr>
          <w:rFonts w:cs="宋体"/>
          <w:sz w:val="18"/>
          <w:szCs w:val="20"/>
        </w:rPr>
        <w:t>4.</w:t>
      </w:r>
      <w:r>
        <w:rPr>
          <w:rFonts w:cs="宋体"/>
          <w:sz w:val="18"/>
          <w:szCs w:val="20"/>
        </w:rPr>
        <w:t>证券投资基金、资管计划、信托计划等资产</w:t>
      </w:r>
    </w:p>
    <w:p w:rsidR="006B1326" w:rsidRDefault="00293A01">
      <w:pPr>
        <w:spacing w:line="200" w:lineRule="exact"/>
        <w:ind w:firstLine="440"/>
      </w:pPr>
      <w:r>
        <w:rPr>
          <w:rFonts w:cs="宋体"/>
          <w:sz w:val="18"/>
          <w:szCs w:val="20"/>
        </w:rPr>
        <w:t>按照公允价值估值，优先采用市值法估值。管理人将根据监管要求进行穿透管理，资管产品穿透后与理</w:t>
      </w:r>
      <w:r>
        <w:rPr>
          <w:rFonts w:cs="宋体"/>
          <w:sz w:val="18"/>
          <w:szCs w:val="20"/>
        </w:rPr>
        <w:t>财公司关于同一投资品种的估值原则、政策、技术和方法等一致。</w:t>
      </w:r>
    </w:p>
    <w:p w:rsidR="006B1326" w:rsidRDefault="00293A01">
      <w:pPr>
        <w:spacing w:line="200" w:lineRule="exact"/>
        <w:ind w:firstLine="440"/>
      </w:pPr>
      <w:r>
        <w:rPr>
          <w:rFonts w:cs="宋体"/>
          <w:sz w:val="18"/>
          <w:szCs w:val="20"/>
        </w:rPr>
        <w:t>5.</w:t>
      </w:r>
      <w:r>
        <w:rPr>
          <w:rFonts w:cs="宋体"/>
          <w:sz w:val="18"/>
          <w:szCs w:val="20"/>
        </w:rPr>
        <w:t>股权类及其他资产</w:t>
      </w:r>
    </w:p>
    <w:p w:rsidR="006B1326" w:rsidRDefault="00293A01">
      <w:pPr>
        <w:spacing w:line="200" w:lineRule="exact"/>
        <w:ind w:firstLine="440"/>
      </w:pPr>
      <w:r>
        <w:rPr>
          <w:rFonts w:cs="宋体"/>
          <w:sz w:val="18"/>
          <w:szCs w:val="20"/>
        </w:rPr>
        <w:t>按照公允价值估值，优先采用市值法估值。</w:t>
      </w:r>
    </w:p>
    <w:p w:rsidR="006B1326" w:rsidRDefault="00293A01">
      <w:pPr>
        <w:spacing w:line="200" w:lineRule="exact"/>
        <w:ind w:firstLine="440"/>
      </w:pPr>
      <w:r>
        <w:rPr>
          <w:rFonts w:cs="宋体"/>
          <w:sz w:val="18"/>
          <w:szCs w:val="20"/>
        </w:rPr>
        <w:t>6.</w:t>
      </w:r>
      <w:r>
        <w:rPr>
          <w:rFonts w:cs="宋体"/>
          <w:sz w:val="18"/>
          <w:szCs w:val="20"/>
        </w:rPr>
        <w:t>如有新增事项或变更事项，按国家最新规定或监管最新要求进行调整。</w:t>
      </w:r>
    </w:p>
    <w:p w:rsidR="006B1326" w:rsidRDefault="00293A01">
      <w:pPr>
        <w:spacing w:line="200" w:lineRule="exact"/>
        <w:ind w:firstLine="300"/>
      </w:pPr>
      <w:r>
        <w:rPr>
          <w:rFonts w:cs="宋体"/>
          <w:sz w:val="15"/>
          <w:szCs w:val="20"/>
        </w:rPr>
        <w:t>（六）估值错误及暂停估值</w:t>
      </w:r>
    </w:p>
    <w:p w:rsidR="006B1326" w:rsidRDefault="00293A01">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w:t>
      </w:r>
      <w:r>
        <w:rPr>
          <w:rFonts w:cs="宋体"/>
          <w:sz w:val="15"/>
          <w:szCs w:val="20"/>
        </w:rPr>
        <w:t>协商后可选择暂停估值。</w:t>
      </w:r>
    </w:p>
    <w:p w:rsidR="006B1326" w:rsidRDefault="00293A01">
      <w:pPr>
        <w:pStyle w:val="Normald1583217"/>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6B1326" w:rsidRDefault="00293A01">
      <w:pPr>
        <w:pStyle w:val="Normald1583217"/>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6B1326" w:rsidRDefault="00293A01">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6B1326" w:rsidRDefault="00293A01">
      <w:pPr>
        <w:pStyle w:val="Normald1583217"/>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6B1326" w:rsidRDefault="00293A01">
      <w:pPr>
        <w:pStyle w:val="Normald1583217"/>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6B1326" w:rsidRDefault="00293A01">
      <w:pPr>
        <w:pStyle w:val="Normald1583217"/>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6B1326" w:rsidRDefault="00293A01">
      <w:pPr>
        <w:pStyle w:val="Normald1583217"/>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6B1326" w:rsidRDefault="00293A01">
      <w:pPr>
        <w:pStyle w:val="Normald1583217"/>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6B1326" w:rsidRDefault="00293A01">
      <w:pPr>
        <w:pStyle w:val="Normald1583217"/>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6B1326" w:rsidRDefault="00293A01">
      <w:pPr>
        <w:pStyle w:val="Normald1583217"/>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6B1326" w:rsidRDefault="00293A01">
      <w:pPr>
        <w:pStyle w:val="Normald1583217"/>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6B1326" w:rsidRDefault="00293A01">
      <w:pPr>
        <w:pStyle w:val="Normald1583217"/>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6B1326" w:rsidRDefault="00293A01">
      <w:pPr>
        <w:pStyle w:val="Normald1583217"/>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6B1326" w:rsidRDefault="00293A01">
      <w:pPr>
        <w:pStyle w:val="Normald1583217"/>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6B1326" w:rsidRDefault="00293A01">
      <w:pPr>
        <w:pStyle w:val="Normald1583217"/>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6B1326" w:rsidRDefault="00293A01">
      <w:pPr>
        <w:pStyle w:val="Normald1583217"/>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6B1326" w:rsidRDefault="00293A01">
      <w:pPr>
        <w:pStyle w:val="Normald1583217"/>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6B1326" w:rsidRDefault="00293A01">
      <w:pPr>
        <w:pStyle w:val="Normald1583217"/>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w:t>
      </w:r>
      <w:r>
        <w:rPr>
          <w:rFonts w:hint="eastAsia"/>
          <w:color w:val="3D3D3D"/>
          <w:kern w:val="0"/>
          <w:sz w:val="15"/>
          <w:szCs w:val="15"/>
        </w:rPr>
        <w:t>，按照商业原则，以不优于对非关联方同类交易的条件进行，并向投资者及时披露信息</w:t>
      </w:r>
      <w:r>
        <w:rPr>
          <w:rFonts w:hint="eastAsia"/>
          <w:color w:val="3D3D3D"/>
          <w:kern w:val="0"/>
          <w:sz w:val="15"/>
          <w:szCs w:val="15"/>
        </w:rPr>
        <w:t>。</w:t>
      </w:r>
    </w:p>
    <w:p w:rsidR="006B1326" w:rsidRDefault="00293A01">
      <w:pPr>
        <w:pStyle w:val="Normald1583217"/>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6B1326" w:rsidRDefault="00293A01">
      <w:pPr>
        <w:pStyle w:val="Normald1583217"/>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6B1326" w:rsidRDefault="00293A01">
      <w:pPr>
        <w:pStyle w:val="Normald1583217"/>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6B1326" w:rsidRDefault="00293A01">
      <w:pPr>
        <w:pStyle w:val="Normald1583217"/>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w:t>
      </w:r>
      <w:r>
        <w:rPr>
          <w:rFonts w:hint="eastAsia"/>
          <w:b/>
          <w:bCs/>
          <w:color w:val="3D3D3D"/>
          <w:kern w:val="0"/>
          <w:sz w:val="15"/>
          <w:szCs w:val="15"/>
        </w:rPr>
        <w:t>订，并进行信息披露。投资者在此同意，修订后的销售文件对投资者具有法律约束力；</w:t>
      </w:r>
    </w:p>
    <w:p w:rsidR="006B1326" w:rsidRDefault="00293A01">
      <w:pPr>
        <w:pStyle w:val="Normald1583217"/>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w:t>
      </w:r>
      <w:r>
        <w:rPr>
          <w:b/>
          <w:bCs/>
          <w:color w:val="3D3D3D"/>
          <w:kern w:val="0"/>
          <w:sz w:val="15"/>
          <w:szCs w:val="15"/>
        </w:rPr>
        <w:t>约定的时间内赎回本理财产品。若投资者未在约定的时间内赎回全部份额或继续办理本理财产品说明书项下相关业务的，视同其接受调整内容、放弃赎回权并继续持有本理财产品。</w:t>
      </w:r>
    </w:p>
    <w:p w:rsidR="006B1326" w:rsidRDefault="00293A01">
      <w:pPr>
        <w:pStyle w:val="Normald1583217"/>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6B1326" w:rsidRDefault="00293A01">
      <w:pPr>
        <w:pStyle w:val="Normald1583217"/>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6B1326" w:rsidRDefault="00293A01">
      <w:pPr>
        <w:pStyle w:val="Normald1583217"/>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6B1326" w:rsidRDefault="00293A01">
      <w:pPr>
        <w:pStyle w:val="Normald1583217"/>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您如对销售机构产品推介和销售等服务有任何意见或建议，您可通过拨打销售机构客服电话进行咨询及反馈。</w:t>
      </w:r>
    </w:p>
    <w:p w:rsidR="006B1326" w:rsidRDefault="00293A01">
      <w:pPr>
        <w:pStyle w:val="Normald1583217"/>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您如对理财产品设计、投资管理等事项有任何意见或建议，您可通过拨打管理人客服电话进行咨询及反馈。</w:t>
      </w:r>
    </w:p>
    <w:p w:rsidR="006B1326" w:rsidRDefault="00293A01">
      <w:pPr>
        <w:pStyle w:val="Normald1583217"/>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6B1326" w:rsidRDefault="00293A01">
      <w:pPr>
        <w:pStyle w:val="Normald1583217"/>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6B1326" w:rsidRDefault="00293A01">
      <w:pPr>
        <w:pStyle w:val="Normald1583217"/>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6B1326" w:rsidRDefault="00293A01">
      <w:pPr>
        <w:pStyle w:val="Normald1583217"/>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6B1326" w:rsidRDefault="00293A01">
      <w:pPr>
        <w:pStyle w:val="Normald1583217"/>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6B1326" w:rsidRDefault="00293A01">
      <w:pPr>
        <w:pStyle w:val="Normald1583217"/>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6B1326" w:rsidRDefault="00293A01">
      <w:pPr>
        <w:pStyle w:val="Normald1583217"/>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6B1326" w:rsidRDefault="006B1326">
      <w:pPr>
        <w:pStyle w:val="Normald1583217"/>
        <w:widowControl/>
        <w:rPr>
          <w:b/>
          <w:bCs/>
          <w:color w:val="3D3D3D"/>
          <w:kern w:val="0"/>
          <w:sz w:val="15"/>
          <w:szCs w:val="15"/>
        </w:rPr>
      </w:pPr>
    </w:p>
    <w:p w:rsidR="006B1326" w:rsidRDefault="00293A01">
      <w:pPr>
        <w:pStyle w:val="Normald1583217"/>
        <w:widowControl/>
        <w:rPr>
          <w:b/>
          <w:bCs/>
          <w:color w:val="3D3D3D"/>
          <w:kern w:val="0"/>
          <w:sz w:val="15"/>
          <w:szCs w:val="15"/>
        </w:rPr>
      </w:pPr>
      <w:r>
        <w:rPr>
          <w:rFonts w:hint="eastAsia"/>
          <w:b/>
          <w:bCs/>
          <w:color w:val="3D3D3D"/>
          <w:kern w:val="0"/>
          <w:sz w:val="15"/>
          <w:szCs w:val="15"/>
        </w:rPr>
        <w:t>风险提示：</w:t>
      </w:r>
    </w:p>
    <w:p w:rsidR="006B1326" w:rsidRDefault="00293A01">
      <w:pPr>
        <w:pStyle w:val="Normald1583217"/>
        <w:tabs>
          <w:tab w:val="left" w:pos="8033"/>
        </w:tabs>
        <w:jc w:val="left"/>
        <w:rPr>
          <w:sz w:val="20"/>
          <w:szCs w:val="20"/>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
        <w:br w:type="page"/>
      </w:r>
    </w:p>
    <w:p w:rsidR="00000000" w:rsidRDefault="00F276BE">
      <w:pPr>
        <w:spacing w:line="0" w:lineRule="atLeast"/>
        <w:jc w:val="center"/>
        <w:rPr>
          <w:rFonts w:ascii="Times New Roman" w:eastAsia="黑体" w:hAnsi="Times New Roman"/>
          <w:b/>
          <w:bCs/>
          <w:sz w:val="24"/>
          <w:szCs w:val="15"/>
        </w:rPr>
      </w:pPr>
      <w:bookmarkStart w:id="1" w:name="_GoBack"/>
      <w:bookmarkEnd w:id="1"/>
    </w:p>
    <w:p w:rsidR="00000000" w:rsidRDefault="00F276BE">
      <w:pPr>
        <w:spacing w:line="0" w:lineRule="atLeast"/>
        <w:jc w:val="center"/>
        <w:rPr>
          <w:rFonts w:ascii="Times New Roman" w:eastAsia="黑体" w:hAnsi="Times New Roman"/>
          <w:b/>
          <w:bCs/>
          <w:sz w:val="24"/>
          <w:szCs w:val="15"/>
        </w:rPr>
      </w:pPr>
    </w:p>
    <w:p w:rsidR="00000000" w:rsidRDefault="00F276BE">
      <w:pPr>
        <w:spacing w:line="0" w:lineRule="atLeast"/>
        <w:jc w:val="center"/>
        <w:rPr>
          <w:rFonts w:ascii="Times New Roman" w:eastAsia="黑体" w:hAnsi="Times New Roman"/>
          <w:b/>
          <w:bCs/>
          <w:sz w:val="24"/>
          <w:szCs w:val="15"/>
        </w:rPr>
      </w:pPr>
    </w:p>
    <w:p w:rsidR="00000000" w:rsidRDefault="00F276BE">
      <w:pPr>
        <w:spacing w:line="0" w:lineRule="atLeast"/>
        <w:jc w:val="center"/>
        <w:rPr>
          <w:rFonts w:ascii="Times New Roman" w:eastAsia="黑体" w:hAnsi="Times New Roman"/>
          <w:b/>
          <w:bCs/>
          <w:sz w:val="24"/>
          <w:szCs w:val="15"/>
        </w:rPr>
      </w:pPr>
    </w:p>
    <w:p w:rsidR="00000000" w:rsidRDefault="00F276BE">
      <w:pPr>
        <w:spacing w:line="0" w:lineRule="atLeast"/>
        <w:jc w:val="center"/>
        <w:rPr>
          <w:rFonts w:ascii="Times New Roman" w:eastAsia="黑体" w:hAnsi="Times New Roman"/>
          <w:b/>
          <w:bCs/>
          <w:sz w:val="24"/>
          <w:szCs w:val="15"/>
        </w:rPr>
      </w:pPr>
    </w:p>
    <w:p w:rsidR="00000000" w:rsidRDefault="00F276BE">
      <w:pPr>
        <w:spacing w:line="0" w:lineRule="atLeast"/>
        <w:jc w:val="center"/>
        <w:rPr>
          <w:rFonts w:ascii="Times New Roman" w:eastAsia="黑体" w:hAnsi="Times New Roman"/>
          <w:b/>
          <w:bCs/>
          <w:sz w:val="24"/>
          <w:szCs w:val="15"/>
        </w:rPr>
      </w:pPr>
    </w:p>
    <w:p w:rsidR="00000000" w:rsidRDefault="00F276BE">
      <w:pPr>
        <w:spacing w:line="0" w:lineRule="atLeast"/>
        <w:jc w:val="center"/>
        <w:rPr>
          <w:rFonts w:ascii="Times New Roman" w:eastAsia="黑体" w:hAnsi="Times New Roman"/>
          <w:b/>
          <w:bCs/>
          <w:sz w:val="24"/>
          <w:szCs w:val="15"/>
        </w:rPr>
      </w:pPr>
    </w:p>
    <w:p w:rsidR="00000000" w:rsidRDefault="00F276BE">
      <w:pPr>
        <w:spacing w:line="0" w:lineRule="atLeast"/>
        <w:jc w:val="center"/>
        <w:rPr>
          <w:rFonts w:ascii="Times New Roman" w:eastAsia="黑体" w:hAnsi="Times New Roman"/>
          <w:b/>
          <w:bCs/>
          <w:sz w:val="24"/>
          <w:szCs w:val="15"/>
        </w:rPr>
      </w:pPr>
    </w:p>
    <w:p w:rsidR="00000000" w:rsidRDefault="00F276BE">
      <w:pPr>
        <w:spacing w:line="0" w:lineRule="atLeast"/>
        <w:jc w:val="center"/>
        <w:rPr>
          <w:rFonts w:ascii="Times New Roman" w:eastAsia="黑体" w:hAnsi="Times New Roman"/>
          <w:b/>
          <w:bCs/>
          <w:sz w:val="24"/>
          <w:szCs w:val="15"/>
        </w:rPr>
      </w:pPr>
    </w:p>
    <w:p w:rsidR="00000000" w:rsidRDefault="00F276BE">
      <w:pPr>
        <w:spacing w:line="0" w:lineRule="atLeast"/>
        <w:jc w:val="center"/>
        <w:rPr>
          <w:rFonts w:ascii="Times New Roman" w:eastAsia="黑体" w:hAnsi="Times New Roman"/>
          <w:b/>
          <w:bCs/>
          <w:sz w:val="24"/>
          <w:szCs w:val="15"/>
        </w:rPr>
      </w:pPr>
    </w:p>
    <w:p w:rsidR="00000000" w:rsidRDefault="00F276BE">
      <w:pPr>
        <w:spacing w:line="0" w:lineRule="atLeast"/>
        <w:jc w:val="center"/>
        <w:rPr>
          <w:rFonts w:ascii="Times New Roman" w:eastAsia="黑体" w:hAnsi="Times New Roman"/>
          <w:b/>
          <w:bCs/>
          <w:sz w:val="24"/>
          <w:szCs w:val="15"/>
        </w:rPr>
      </w:pPr>
    </w:p>
    <w:p w:rsidR="00000000" w:rsidRDefault="00F276BE">
      <w:pPr>
        <w:spacing w:line="0" w:lineRule="atLeast"/>
        <w:jc w:val="center"/>
        <w:rPr>
          <w:rFonts w:ascii="Times New Roman" w:eastAsia="黑体" w:hAnsi="Times New Roman"/>
          <w:b/>
          <w:bCs/>
          <w:sz w:val="24"/>
          <w:szCs w:val="15"/>
        </w:rPr>
      </w:pPr>
    </w:p>
    <w:p w:rsidR="00000000" w:rsidRDefault="00F276BE">
      <w:pPr>
        <w:spacing w:line="0" w:lineRule="atLeast"/>
        <w:jc w:val="center"/>
        <w:rPr>
          <w:rFonts w:ascii="Times New Roman" w:eastAsia="黑体" w:hAnsi="Times New Roman"/>
          <w:b/>
          <w:bCs/>
          <w:sz w:val="24"/>
          <w:szCs w:val="15"/>
        </w:rPr>
      </w:pPr>
      <w:r>
        <w:rPr>
          <w:rFonts w:ascii="Times New Roman" w:eastAsia="黑体" w:hAnsi="Times New Roman"/>
          <w:b/>
          <w:bCs/>
          <w:sz w:val="24"/>
          <w:szCs w:val="15"/>
        </w:rPr>
        <w:t>理财产品销售协议书</w:t>
      </w:r>
    </w:p>
    <w:p w:rsidR="00000000" w:rsidRDefault="00F276BE">
      <w:pPr>
        <w:tabs>
          <w:tab w:val="left" w:pos="0"/>
        </w:tabs>
        <w:jc w:val="center"/>
        <w:rPr>
          <w:rFonts w:ascii="Times New Roman" w:hAnsi="Times New Roman"/>
          <w:szCs w:val="21"/>
        </w:rPr>
      </w:pPr>
    </w:p>
    <w:p w:rsidR="00000000" w:rsidRDefault="00F276BE">
      <w:pPr>
        <w:tabs>
          <w:tab w:val="left" w:pos="0"/>
        </w:tabs>
        <w:jc w:val="center"/>
        <w:rPr>
          <w:rFonts w:ascii="Times New Roman" w:hAnsi="Times New Roman"/>
          <w:szCs w:val="21"/>
        </w:rPr>
      </w:pPr>
    </w:p>
    <w:p w:rsidR="00000000" w:rsidRDefault="00F276BE">
      <w:pPr>
        <w:tabs>
          <w:tab w:val="left" w:pos="0"/>
        </w:tabs>
        <w:jc w:val="center"/>
        <w:rPr>
          <w:rFonts w:ascii="Times New Roman" w:hAnsi="Times New Roman"/>
          <w:szCs w:val="21"/>
        </w:rPr>
      </w:pPr>
    </w:p>
    <w:p w:rsidR="00000000" w:rsidRDefault="00F276BE">
      <w:pPr>
        <w:tabs>
          <w:tab w:val="left" w:pos="0"/>
        </w:tabs>
        <w:jc w:val="center"/>
        <w:rPr>
          <w:rFonts w:ascii="Times New Roman" w:hAnsi="Times New Roman"/>
          <w:szCs w:val="21"/>
        </w:rPr>
      </w:pPr>
    </w:p>
    <w:p w:rsidR="00000000" w:rsidRDefault="00F276BE">
      <w:pPr>
        <w:tabs>
          <w:tab w:val="left" w:pos="0"/>
        </w:tabs>
        <w:jc w:val="center"/>
        <w:rPr>
          <w:rFonts w:ascii="Times New Roman" w:hAnsi="Times New Roman"/>
          <w:szCs w:val="21"/>
        </w:rPr>
      </w:pPr>
    </w:p>
    <w:p w:rsidR="00000000" w:rsidRDefault="00F276BE">
      <w:pPr>
        <w:tabs>
          <w:tab w:val="left" w:pos="0"/>
        </w:tabs>
        <w:jc w:val="center"/>
        <w:rPr>
          <w:rFonts w:ascii="Times New Roman" w:hAnsi="Times New Roman"/>
          <w:szCs w:val="21"/>
        </w:rPr>
      </w:pPr>
    </w:p>
    <w:p w:rsidR="00000000" w:rsidRDefault="00F276BE">
      <w:pPr>
        <w:tabs>
          <w:tab w:val="left" w:pos="0"/>
        </w:tabs>
        <w:jc w:val="center"/>
        <w:rPr>
          <w:rFonts w:ascii="Times New Roman" w:hAnsi="Times New Roman"/>
          <w:szCs w:val="21"/>
        </w:rPr>
      </w:pPr>
    </w:p>
    <w:p w:rsidR="00000000" w:rsidRDefault="00F276BE">
      <w:pPr>
        <w:tabs>
          <w:tab w:val="left" w:pos="0"/>
        </w:tabs>
        <w:jc w:val="center"/>
        <w:rPr>
          <w:rFonts w:ascii="Times New Roman" w:hAnsi="Times New Roman"/>
          <w:szCs w:val="21"/>
        </w:rPr>
      </w:pPr>
    </w:p>
    <w:p w:rsidR="00000000" w:rsidRDefault="00F276BE">
      <w:pPr>
        <w:tabs>
          <w:tab w:val="left" w:pos="0"/>
        </w:tabs>
        <w:jc w:val="center"/>
        <w:rPr>
          <w:rFonts w:ascii="Times New Roman" w:hAnsi="Times New Roman"/>
          <w:szCs w:val="21"/>
        </w:rPr>
      </w:pPr>
      <w:r>
        <w:rPr>
          <w:rFonts w:ascii="Times New Roman" w:hAnsi="Times New Roman"/>
          <w:szCs w:val="21"/>
        </w:rPr>
        <w:t>编制单位：</w:t>
      </w:r>
      <w:r>
        <w:rPr>
          <w:rFonts w:ascii="Times New Roman" w:hAnsi="Times New Roman"/>
          <w:szCs w:val="21"/>
          <w:u w:val="single"/>
        </w:rPr>
        <w:t>南银理财有限责任公司</w:t>
      </w:r>
    </w:p>
    <w:p w:rsidR="00000000" w:rsidRDefault="00F276BE">
      <w:pPr>
        <w:spacing w:line="0" w:lineRule="atLeast"/>
        <w:ind w:firstLineChars="1800" w:firstLine="3780"/>
        <w:rPr>
          <w:rFonts w:ascii="Times New Roman" w:eastAsia="黑体" w:hAnsi="Times New Roman"/>
          <w:b/>
          <w:bCs/>
          <w:sz w:val="24"/>
          <w:szCs w:val="15"/>
        </w:rPr>
      </w:pPr>
      <w:r>
        <w:rPr>
          <w:rFonts w:ascii="Times New Roman" w:hAnsi="Times New Roman"/>
          <w:szCs w:val="21"/>
        </w:rPr>
        <w:t>版次号：</w:t>
      </w:r>
      <w:r>
        <w:rPr>
          <w:rFonts w:ascii="Times New Roman" w:hAnsi="Times New Roman" w:hint="eastAsia"/>
          <w:szCs w:val="21"/>
          <w:u w:val="single"/>
        </w:rPr>
        <w:t>2021</w:t>
      </w:r>
      <w:r>
        <w:rPr>
          <w:rFonts w:ascii="Times New Roman" w:hAnsi="Times New Roman" w:hint="eastAsia"/>
          <w:szCs w:val="21"/>
          <w:u w:val="single"/>
        </w:rPr>
        <w:t>第</w:t>
      </w:r>
      <w:r>
        <w:rPr>
          <w:rFonts w:ascii="Times New Roman" w:hAnsi="Times New Roman" w:hint="eastAsia"/>
          <w:szCs w:val="21"/>
          <w:u w:val="single"/>
        </w:rPr>
        <w:t>2</w:t>
      </w:r>
      <w:r>
        <w:rPr>
          <w:rFonts w:ascii="Times New Roman" w:hAnsi="Times New Roman"/>
          <w:szCs w:val="21"/>
          <w:u w:val="single"/>
        </w:rPr>
        <w:t>版</w:t>
      </w:r>
      <w:r>
        <w:rPr>
          <w:rFonts w:ascii="Times New Roman" w:hAnsi="Times New Roman"/>
          <w:szCs w:val="21"/>
        </w:rPr>
        <w:br w:type="page"/>
      </w:r>
    </w:p>
    <w:p w:rsidR="00000000" w:rsidRDefault="00F276BE">
      <w:pPr>
        <w:adjustRightInd w:val="0"/>
        <w:snapToGrid w:val="0"/>
        <w:spacing w:line="0" w:lineRule="atLeast"/>
        <w:rPr>
          <w:rFonts w:ascii="Times New Roman" w:hAnsi="Times New Roman"/>
          <w:b/>
          <w:bCs/>
          <w:szCs w:val="21"/>
        </w:rPr>
      </w:pPr>
      <w:bookmarkStart w:id="2" w:name="_Toc310770283"/>
      <w:bookmarkStart w:id="3" w:name="_Toc310770513"/>
      <w:bookmarkStart w:id="4" w:name="_Toc310773100"/>
      <w:bookmarkStart w:id="5" w:name="_Toc310770287"/>
      <w:bookmarkStart w:id="6" w:name="_Toc310243215"/>
      <w:bookmarkStart w:id="7" w:name="_Toc310770511"/>
      <w:bookmarkStart w:id="8" w:name="_Toc310243213"/>
      <w:bookmarkStart w:id="9" w:name="_Toc310836823"/>
      <w:bookmarkStart w:id="10" w:name="_Toc310243214"/>
      <w:bookmarkStart w:id="11" w:name="_Toc310836824"/>
      <w:bookmarkStart w:id="12" w:name="_Toc310770285"/>
      <w:bookmarkStart w:id="13" w:name="_Toc310770512"/>
      <w:bookmarkStart w:id="14" w:name="_Toc310836822"/>
      <w:bookmarkStart w:id="15" w:name="_Toc310773099"/>
      <w:bookmarkStart w:id="16" w:name="_Toc310773098"/>
      <w:bookmarkStart w:id="17" w:name="_Toc31077028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Times New Roman" w:hAnsi="Times New Roman"/>
          <w:b/>
          <w:bCs/>
          <w:szCs w:val="21"/>
        </w:rPr>
        <w:t>风险提示：</w:t>
      </w:r>
    </w:p>
    <w:p w:rsidR="00000000" w:rsidRDefault="00F276BE">
      <w:pPr>
        <w:adjustRightInd w:val="0"/>
        <w:snapToGrid w:val="0"/>
        <w:spacing w:line="0" w:lineRule="atLeast"/>
        <w:rPr>
          <w:rFonts w:ascii="Times New Roman" w:hAnsi="Times New Roman"/>
          <w:b/>
          <w:bCs/>
          <w:szCs w:val="21"/>
        </w:rPr>
      </w:pPr>
      <w:r>
        <w:rPr>
          <w:rFonts w:ascii="Times New Roman" w:hAnsi="Times New Roman"/>
          <w:b/>
          <w:bCs/>
          <w:szCs w:val="21"/>
        </w:rPr>
        <w:t>本理财产品是</w:t>
      </w:r>
      <w:r>
        <w:rPr>
          <w:rFonts w:ascii="Times New Roman" w:hAnsi="Times New Roman" w:hint="eastAsia"/>
          <w:b/>
          <w:bCs/>
          <w:szCs w:val="21"/>
        </w:rPr>
        <w:t>净值型</w:t>
      </w:r>
      <w:r>
        <w:rPr>
          <w:rFonts w:ascii="Times New Roman" w:hAnsi="Times New Roman"/>
          <w:b/>
          <w:bCs/>
          <w:szCs w:val="21"/>
        </w:rPr>
        <w:t>理财产品，不保证本金和收益，投资者的本金与收益可能会因市场变动而蒙受重大损失，投资者应仔细阅读</w:t>
      </w:r>
      <w:r>
        <w:rPr>
          <w:rFonts w:ascii="Times New Roman" w:hAnsi="Times New Roman" w:hint="eastAsia"/>
          <w:b/>
          <w:bCs/>
          <w:szCs w:val="21"/>
        </w:rPr>
        <w:t>本理财产品销售协议书条款</w:t>
      </w:r>
      <w:r>
        <w:rPr>
          <w:rFonts w:ascii="Times New Roman" w:hAnsi="Times New Roman"/>
          <w:b/>
          <w:bCs/>
          <w:szCs w:val="21"/>
        </w:rPr>
        <w:t>和对应期次的《理财产品说明书》《理财产品风险揭示书》</w:t>
      </w:r>
      <w:bookmarkStart w:id="18" w:name="_Hlk41679176"/>
      <w:r>
        <w:rPr>
          <w:rFonts w:ascii="Times New Roman" w:hAnsi="Times New Roman"/>
          <w:b/>
          <w:bCs/>
          <w:szCs w:val="21"/>
        </w:rPr>
        <w:t>《投资者权益须知》</w:t>
      </w:r>
      <w:bookmarkEnd w:id="18"/>
      <w:r>
        <w:rPr>
          <w:rFonts w:ascii="Times New Roman" w:hAnsi="Times New Roman"/>
          <w:b/>
          <w:bCs/>
          <w:szCs w:val="21"/>
        </w:rPr>
        <w:t>《理财产品投资协议书》，充分认识投资风险，谨慎投资。</w:t>
      </w:r>
    </w:p>
    <w:p w:rsidR="00000000" w:rsidRDefault="00F276BE">
      <w:pPr>
        <w:tabs>
          <w:tab w:val="left" w:pos="7920"/>
          <w:tab w:val="left" w:pos="8100"/>
        </w:tabs>
        <w:spacing w:line="0" w:lineRule="atLeast"/>
        <w:rPr>
          <w:rFonts w:ascii="Times New Roman" w:hAnsi="Times New Roman"/>
          <w:b/>
          <w:bCs/>
        </w:rPr>
      </w:pPr>
    </w:p>
    <w:p w:rsidR="00000000" w:rsidRDefault="00F276BE">
      <w:pPr>
        <w:spacing w:line="0" w:lineRule="atLeast"/>
        <w:jc w:val="center"/>
        <w:rPr>
          <w:rFonts w:ascii="Times New Roman" w:eastAsia="黑体" w:hAnsi="Times New Roman"/>
          <w:b/>
          <w:bCs/>
          <w:sz w:val="24"/>
          <w:szCs w:val="15"/>
        </w:rPr>
      </w:pPr>
    </w:p>
    <w:p w:rsidR="00000000" w:rsidRDefault="00F276BE">
      <w:pPr>
        <w:spacing w:line="0" w:lineRule="atLeast"/>
        <w:jc w:val="center"/>
        <w:rPr>
          <w:rFonts w:ascii="Times New Roman" w:eastAsia="黑体" w:hAnsi="Times New Roman"/>
          <w:b/>
          <w:bCs/>
          <w:sz w:val="24"/>
          <w:szCs w:val="15"/>
        </w:rPr>
      </w:pPr>
      <w:r>
        <w:rPr>
          <w:rFonts w:ascii="Times New Roman" w:eastAsia="黑体" w:hAnsi="Times New Roman"/>
          <w:b/>
          <w:bCs/>
          <w:sz w:val="24"/>
          <w:szCs w:val="15"/>
        </w:rPr>
        <w:t>理财产品销售协议书</w:t>
      </w:r>
    </w:p>
    <w:p w:rsidR="00000000" w:rsidRDefault="00F276BE">
      <w:pPr>
        <w:spacing w:line="200" w:lineRule="exact"/>
        <w:ind w:firstLineChars="200" w:firstLine="300"/>
        <w:rPr>
          <w:rFonts w:ascii="Times New Roman" w:eastAsia="方正细黑一简体" w:hAnsi="Times New Roman"/>
          <w:sz w:val="15"/>
          <w:szCs w:val="15"/>
        </w:rPr>
      </w:pPr>
    </w:p>
    <w:p w:rsidR="00000000" w:rsidRDefault="00F276BE">
      <w:pPr>
        <w:spacing w:line="200" w:lineRule="exact"/>
        <w:ind w:firstLineChars="200" w:firstLine="300"/>
        <w:rPr>
          <w:rFonts w:ascii="Times New Roman" w:eastAsia="方正细黑一简体" w:hAnsi="Times New Roman"/>
          <w:sz w:val="15"/>
          <w:szCs w:val="15"/>
        </w:rPr>
      </w:pPr>
      <w:r>
        <w:rPr>
          <w:rFonts w:ascii="Times New Roman" w:eastAsia="方正细黑一简体" w:hAnsi="Times New Roman"/>
          <w:sz w:val="15"/>
          <w:szCs w:val="15"/>
        </w:rPr>
        <w:t>经甲方（南银理财有限责任公司，以下简称</w:t>
      </w:r>
      <w:r>
        <w:rPr>
          <w:rFonts w:ascii="Times New Roman" w:eastAsia="方正细黑一简体" w:hAnsi="Times New Roman"/>
          <w:sz w:val="15"/>
          <w:szCs w:val="15"/>
        </w:rPr>
        <w:t>“</w:t>
      </w:r>
      <w:r>
        <w:rPr>
          <w:rFonts w:ascii="Times New Roman" w:eastAsia="方正细黑一简体" w:hAnsi="Times New Roman"/>
          <w:sz w:val="15"/>
          <w:szCs w:val="15"/>
        </w:rPr>
        <w:t>南银理财</w:t>
      </w:r>
      <w:r>
        <w:rPr>
          <w:rFonts w:ascii="Times New Roman" w:eastAsia="方正细黑一简体" w:hAnsi="Times New Roman"/>
          <w:sz w:val="15"/>
          <w:szCs w:val="15"/>
        </w:rPr>
        <w:t>”</w:t>
      </w:r>
      <w:r>
        <w:rPr>
          <w:rFonts w:ascii="Times New Roman" w:eastAsia="方正细黑一简体" w:hAnsi="Times New Roman"/>
          <w:sz w:val="15"/>
          <w:szCs w:val="15"/>
        </w:rPr>
        <w:t>、</w:t>
      </w:r>
      <w:r>
        <w:rPr>
          <w:rFonts w:ascii="Times New Roman" w:eastAsia="方正细黑一简体" w:hAnsi="Times New Roman"/>
          <w:sz w:val="15"/>
          <w:szCs w:val="15"/>
        </w:rPr>
        <w:t>“</w:t>
      </w:r>
      <w:r>
        <w:rPr>
          <w:rFonts w:ascii="Times New Roman" w:eastAsia="方正细黑一简体" w:hAnsi="Times New Roman"/>
          <w:color w:val="3D3D3D"/>
          <w:sz w:val="15"/>
          <w:szCs w:val="15"/>
        </w:rPr>
        <w:t>管理人</w:t>
      </w:r>
      <w:r>
        <w:rPr>
          <w:rFonts w:ascii="Times New Roman" w:eastAsia="方正细黑一简体" w:hAnsi="Times New Roman"/>
          <w:color w:val="3D3D3D"/>
          <w:sz w:val="15"/>
          <w:szCs w:val="15"/>
        </w:rPr>
        <w:t>”</w:t>
      </w:r>
      <w:r>
        <w:rPr>
          <w:rFonts w:ascii="Times New Roman" w:eastAsia="方正细黑一简体" w:hAnsi="Times New Roman" w:hint="eastAsia"/>
          <w:color w:val="3D3D3D"/>
          <w:sz w:val="15"/>
          <w:szCs w:val="15"/>
        </w:rPr>
        <w:t>、“</w:t>
      </w:r>
      <w:r>
        <w:rPr>
          <w:rFonts w:ascii="Times New Roman" w:eastAsia="方正细黑一简体" w:hAnsi="Times New Roman" w:hint="eastAsia"/>
          <w:color w:val="3D3D3D"/>
          <w:sz w:val="15"/>
          <w:szCs w:val="15"/>
        </w:rPr>
        <w:t>产品管理人</w:t>
      </w:r>
      <w:r>
        <w:rPr>
          <w:rFonts w:ascii="Times New Roman" w:eastAsia="方正细黑一简体" w:hAnsi="Times New Roman" w:hint="eastAsia"/>
          <w:color w:val="3D3D3D"/>
          <w:sz w:val="15"/>
          <w:szCs w:val="15"/>
        </w:rPr>
        <w:t>”</w:t>
      </w:r>
      <w:r>
        <w:rPr>
          <w:rFonts w:ascii="Times New Roman" w:eastAsia="方正细黑一简体" w:hAnsi="Times New Roman"/>
          <w:color w:val="3D3D3D"/>
          <w:sz w:val="15"/>
          <w:szCs w:val="15"/>
        </w:rPr>
        <w:t>或</w:t>
      </w:r>
      <w:r>
        <w:rPr>
          <w:rFonts w:ascii="Times New Roman" w:eastAsia="方正细黑一简体" w:hAnsi="Times New Roman"/>
          <w:color w:val="3D3D3D"/>
          <w:sz w:val="15"/>
          <w:szCs w:val="15"/>
        </w:rPr>
        <w:t>“</w:t>
      </w:r>
      <w:r>
        <w:rPr>
          <w:rFonts w:ascii="Times New Roman" w:eastAsia="方正细黑一简体" w:hAnsi="Times New Roman"/>
          <w:color w:val="3D3D3D"/>
          <w:sz w:val="15"/>
          <w:szCs w:val="15"/>
        </w:rPr>
        <w:t>理财产品管理人</w:t>
      </w:r>
      <w:r>
        <w:rPr>
          <w:rFonts w:ascii="Times New Roman" w:eastAsia="方正细黑一简体" w:hAnsi="Times New Roman"/>
          <w:sz w:val="15"/>
          <w:szCs w:val="15"/>
        </w:rPr>
        <w:t>”</w:t>
      </w:r>
      <w:r>
        <w:rPr>
          <w:rFonts w:ascii="Times New Roman" w:eastAsia="方正细黑一简体" w:hAnsi="Times New Roman"/>
          <w:sz w:val="15"/>
          <w:szCs w:val="15"/>
        </w:rPr>
        <w:t>）与乙方（</w:t>
      </w:r>
      <w:r>
        <w:rPr>
          <w:rFonts w:ascii="Times New Roman" w:eastAsia="方正细黑一简体" w:hAnsi="Times New Roman" w:hint="eastAsia"/>
          <w:sz w:val="15"/>
          <w:szCs w:val="15"/>
        </w:rPr>
        <w:t>以下简称“</w:t>
      </w:r>
      <w:r>
        <w:rPr>
          <w:rFonts w:ascii="Times New Roman" w:eastAsia="方正细黑一简体" w:hAnsi="Times New Roman"/>
          <w:sz w:val="15"/>
          <w:szCs w:val="15"/>
        </w:rPr>
        <w:t>投资者</w:t>
      </w:r>
      <w:r>
        <w:rPr>
          <w:rFonts w:ascii="Times New Roman" w:eastAsia="方正细黑一简体" w:hAnsi="Times New Roman" w:hint="eastAsia"/>
          <w:sz w:val="15"/>
          <w:szCs w:val="15"/>
        </w:rPr>
        <w:t>”</w:t>
      </w:r>
      <w:r>
        <w:rPr>
          <w:rFonts w:ascii="Times New Roman" w:eastAsia="方正细黑一简体" w:hAnsi="Times New Roman"/>
          <w:sz w:val="15"/>
          <w:szCs w:val="15"/>
        </w:rPr>
        <w:t>）双方平等友好协商，本着平等自愿、诚实守信的原则，就乙方购买甲方管理的理财产品的有关事宜达成协议如下：</w:t>
      </w:r>
    </w:p>
    <w:p w:rsidR="00000000" w:rsidRDefault="00F276BE">
      <w:pPr>
        <w:numPr>
          <w:ilvl w:val="0"/>
          <w:numId w:val="5"/>
        </w:numPr>
        <w:spacing w:line="200" w:lineRule="exact"/>
        <w:ind w:firstLineChars="200" w:firstLine="341"/>
        <w:rPr>
          <w:rFonts w:ascii="Times New Roman" w:hAnsi="Times New Roman"/>
          <w:b/>
          <w:bCs/>
          <w:spacing w:val="10"/>
          <w:sz w:val="15"/>
          <w:szCs w:val="15"/>
        </w:rPr>
      </w:pPr>
      <w:r>
        <w:rPr>
          <w:rFonts w:ascii="Times New Roman" w:hAnsi="Times New Roman"/>
          <w:b/>
          <w:bCs/>
          <w:spacing w:val="10"/>
          <w:sz w:val="15"/>
          <w:szCs w:val="15"/>
        </w:rPr>
        <w:t>名词释义</w:t>
      </w:r>
    </w:p>
    <w:p w:rsidR="00000000" w:rsidRDefault="00F276BE">
      <w:pPr>
        <w:pStyle w:val="1"/>
        <w:ind w:firstLine="340"/>
        <w:rPr>
          <w:rFonts w:ascii="Times New Roman" w:hAnsi="Times New Roman"/>
          <w:spacing w:val="10"/>
          <w:sz w:val="15"/>
          <w:szCs w:val="15"/>
        </w:rPr>
      </w:pPr>
      <w:r>
        <w:rPr>
          <w:rFonts w:ascii="Times New Roman" w:hAnsi="Times New Roman"/>
          <w:spacing w:val="10"/>
          <w:sz w:val="15"/>
          <w:szCs w:val="15"/>
        </w:rPr>
        <w:t>本协议项下用词与对应期次的《理财产品说明书》中相关用词含义一致，本协议另有说明的除外。</w:t>
      </w:r>
    </w:p>
    <w:p w:rsidR="00000000" w:rsidRDefault="00F276BE">
      <w:pPr>
        <w:numPr>
          <w:ilvl w:val="0"/>
          <w:numId w:val="5"/>
        </w:num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销售机构</w:t>
      </w:r>
    </w:p>
    <w:p w:rsidR="00000000" w:rsidRDefault="00F276BE">
      <w:p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highlight w:val="yellow"/>
        </w:rPr>
        <w:t>【</w:t>
      </w:r>
      <w:r>
        <w:rPr>
          <w:rFonts w:ascii="Times New Roman" w:hAnsi="Times New Roman" w:hint="eastAsia"/>
          <w:spacing w:val="10"/>
          <w:sz w:val="15"/>
          <w:szCs w:val="15"/>
          <w:highlight w:val="yellow"/>
        </w:rPr>
        <w:t>海南银行股份有限公司</w:t>
      </w:r>
      <w:r>
        <w:rPr>
          <w:rFonts w:ascii="Times New Roman" w:hAnsi="Times New Roman" w:hint="eastAsia"/>
          <w:spacing w:val="10"/>
          <w:sz w:val="15"/>
          <w:szCs w:val="15"/>
          <w:highlight w:val="yellow"/>
        </w:rPr>
        <w:t>】</w:t>
      </w:r>
      <w:r>
        <w:rPr>
          <w:rFonts w:ascii="Times New Roman" w:hAnsi="Times New Roman" w:hint="eastAsia"/>
          <w:spacing w:val="10"/>
          <w:sz w:val="15"/>
          <w:szCs w:val="15"/>
        </w:rPr>
        <w:t>作为</w:t>
      </w:r>
      <w:r>
        <w:rPr>
          <w:rFonts w:ascii="Times New Roman" w:hAnsi="Times New Roman" w:hint="eastAsia"/>
          <w:spacing w:val="10"/>
          <w:sz w:val="15"/>
          <w:szCs w:val="15"/>
        </w:rPr>
        <w:t>本理财产品的销售机构，</w:t>
      </w:r>
      <w:r>
        <w:rPr>
          <w:rFonts w:ascii="Times New Roman" w:hAnsi="Times New Roman"/>
          <w:spacing w:val="10"/>
          <w:sz w:val="15"/>
          <w:szCs w:val="15"/>
        </w:rPr>
        <w:t>负责本理财产品的销售</w:t>
      </w:r>
      <w:r>
        <w:rPr>
          <w:rFonts w:ascii="Times New Roman" w:hAnsi="Times New Roman" w:hint="eastAsia"/>
          <w:spacing w:val="10"/>
          <w:sz w:val="15"/>
          <w:szCs w:val="15"/>
        </w:rPr>
        <w:t>。</w:t>
      </w:r>
    </w:p>
    <w:p w:rsidR="00000000" w:rsidRDefault="00F276BE">
      <w:pPr>
        <w:numPr>
          <w:ilvl w:val="0"/>
          <w:numId w:val="5"/>
        </w:numPr>
        <w:spacing w:line="200" w:lineRule="exact"/>
        <w:ind w:firstLineChars="200" w:firstLine="341"/>
        <w:rPr>
          <w:rFonts w:ascii="Times New Roman" w:hAnsi="Times New Roman"/>
          <w:b/>
          <w:bCs/>
          <w:spacing w:val="10"/>
          <w:sz w:val="15"/>
          <w:szCs w:val="15"/>
        </w:rPr>
      </w:pPr>
      <w:r>
        <w:rPr>
          <w:rFonts w:ascii="Times New Roman" w:hAnsi="Times New Roman"/>
          <w:b/>
          <w:bCs/>
          <w:spacing w:val="10"/>
          <w:sz w:val="15"/>
          <w:szCs w:val="15"/>
        </w:rPr>
        <w:t>甲方的权利与义务：</w:t>
      </w:r>
    </w:p>
    <w:p w:rsidR="00000000" w:rsidRDefault="00F276BE">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甲方应当履行恪尽职守、勤勉尽责、诚实守信、有效管理的义务。</w:t>
      </w:r>
    </w:p>
    <w:p w:rsidR="00000000" w:rsidRDefault="00F276BE">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甲方应当按照理财产品销售文件的约定向投资者分配收益。</w:t>
      </w:r>
    </w:p>
    <w:p w:rsidR="00000000" w:rsidRDefault="00F276BE">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甲方应当按照法律法规、理财产品销售文件的约定履行信息披露义务。</w:t>
      </w:r>
    </w:p>
    <w:p w:rsidR="00000000" w:rsidRDefault="00F276BE">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甲方应当确保理财业务与其他业务相分离，理财产品之间相分离，理财业务操作与其他业务操作相分离。</w:t>
      </w:r>
    </w:p>
    <w:p w:rsidR="00000000" w:rsidRDefault="00F276BE">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甲方</w:t>
      </w:r>
      <w:r>
        <w:rPr>
          <w:rFonts w:ascii="Times New Roman" w:hAnsi="Times New Roman"/>
          <w:spacing w:val="10"/>
          <w:sz w:val="15"/>
          <w:szCs w:val="15"/>
        </w:rPr>
        <w:t>应当遵守市场交易和公平交易原则，不得在理财产品之间、理财产品投资者之间或者理财产品投资者与其他市场主体之间进行利益输送</w:t>
      </w:r>
      <w:r>
        <w:rPr>
          <w:rFonts w:ascii="Times New Roman" w:hAnsi="Times New Roman" w:hint="eastAsia"/>
          <w:spacing w:val="10"/>
          <w:sz w:val="15"/>
          <w:szCs w:val="15"/>
        </w:rPr>
        <w:t>。</w:t>
      </w:r>
    </w:p>
    <w:p w:rsidR="00000000" w:rsidRDefault="00F276BE">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甲方应当选择</w:t>
      </w:r>
      <w:r>
        <w:rPr>
          <w:rFonts w:ascii="Times New Roman" w:hAnsi="Times New Roman"/>
          <w:spacing w:val="10"/>
          <w:sz w:val="15"/>
          <w:szCs w:val="15"/>
        </w:rPr>
        <w:t>具有证券投资基金托管业务资格的金融机构、银行业理财登记托管机构或者国务院银行业监督管理机构认可的其他机构托管理财产品</w:t>
      </w:r>
      <w:r>
        <w:rPr>
          <w:rFonts w:ascii="Times New Roman" w:hAnsi="Times New Roman" w:hint="eastAsia"/>
          <w:spacing w:val="10"/>
          <w:sz w:val="15"/>
          <w:szCs w:val="15"/>
        </w:rPr>
        <w:t>。</w:t>
      </w:r>
    </w:p>
    <w:p w:rsidR="00000000" w:rsidRDefault="00F276BE">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在本协议约定的投资范围和权限内，甲方拥有管理和运用理财资金的权利，并有权按照对应期次《理财产品说明书》的约定收取相应费用、业绩报酬。</w:t>
      </w:r>
    </w:p>
    <w:p w:rsidR="00000000" w:rsidRDefault="00F276BE">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由于投资管理或者获取投资</w:t>
      </w:r>
      <w:r>
        <w:rPr>
          <w:rFonts w:ascii="Times New Roman" w:hAnsi="Times New Roman"/>
          <w:spacing w:val="10"/>
          <w:sz w:val="15"/>
          <w:szCs w:val="15"/>
        </w:rPr>
        <w:t>标的的需要，甲方有权决定以理财产品财产支付</w:t>
      </w:r>
      <w:r>
        <w:rPr>
          <w:rFonts w:ascii="Times New Roman" w:hAnsi="Times New Roman" w:hint="eastAsia"/>
          <w:spacing w:val="10"/>
          <w:sz w:val="15"/>
          <w:szCs w:val="15"/>
        </w:rPr>
        <w:t>产品运作和清算中产生的其他资金汇划费、结算费、交易手续费、注册登记费、信息披露费、账户服务费、审计费、律师费、投后管理费、项目推荐费、财务顾问费和</w:t>
      </w:r>
      <w:r>
        <w:rPr>
          <w:rFonts w:ascii="Times New Roman" w:hAnsi="Times New Roman" w:hint="eastAsia"/>
          <w:spacing w:val="10"/>
          <w:sz w:val="15"/>
          <w:szCs w:val="15"/>
        </w:rPr>
        <w:t>《</w:t>
      </w:r>
      <w:r>
        <w:rPr>
          <w:rFonts w:ascii="Times New Roman" w:hAnsi="Times New Roman" w:hint="eastAsia"/>
          <w:spacing w:val="10"/>
          <w:sz w:val="15"/>
          <w:szCs w:val="15"/>
        </w:rPr>
        <w:t>理财产品说明书</w:t>
      </w:r>
      <w:r>
        <w:rPr>
          <w:rFonts w:ascii="Times New Roman" w:hAnsi="Times New Roman" w:hint="eastAsia"/>
          <w:spacing w:val="10"/>
          <w:sz w:val="15"/>
          <w:szCs w:val="15"/>
        </w:rPr>
        <w:t>》</w:t>
      </w:r>
      <w:r>
        <w:rPr>
          <w:rFonts w:ascii="Times New Roman" w:hAnsi="Times New Roman" w:hint="eastAsia"/>
          <w:spacing w:val="10"/>
          <w:sz w:val="15"/>
          <w:szCs w:val="15"/>
        </w:rPr>
        <w:t>约定的其他应由理财产品承担的费用等</w:t>
      </w:r>
      <w:r>
        <w:rPr>
          <w:rFonts w:ascii="Times New Roman" w:hAnsi="Times New Roman"/>
          <w:spacing w:val="10"/>
          <w:sz w:val="15"/>
          <w:szCs w:val="15"/>
        </w:rPr>
        <w:t>，在实际发生时列支。</w:t>
      </w:r>
    </w:p>
    <w:p w:rsidR="00000000" w:rsidRDefault="00F276BE">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甲方作为理财产品管理人，全权负责理财产品资金的运用和理财产品资产的管理，有权参加与理财产品所投资资产相关的所有会议，并对相关事项进行表决；甲方</w:t>
      </w:r>
      <w:r>
        <w:rPr>
          <w:rFonts w:ascii="Times New Roman" w:hAnsi="Times New Roman" w:hint="eastAsia"/>
          <w:spacing w:val="10"/>
          <w:sz w:val="15"/>
          <w:szCs w:val="15"/>
        </w:rPr>
        <w:t>应</w:t>
      </w:r>
      <w:r>
        <w:rPr>
          <w:rFonts w:ascii="Times New Roman" w:hAnsi="Times New Roman"/>
          <w:spacing w:val="10"/>
          <w:sz w:val="15"/>
          <w:szCs w:val="15"/>
        </w:rPr>
        <w:t>代表乙方利益，按照法律法规和监管部门相关规定对理财产品投资产生的风险资产进行多种方式的处置，包括但不限于转</w:t>
      </w:r>
      <w:r>
        <w:rPr>
          <w:rFonts w:ascii="Times New Roman" w:hAnsi="Times New Roman"/>
          <w:spacing w:val="10"/>
          <w:sz w:val="15"/>
          <w:szCs w:val="15"/>
        </w:rPr>
        <w:t>让、重组、债转股、资产证券化、催收、抵债资产收取与处置、破产重整等；在理财产品运作过程中发生任何争议，甲方以管理人的名义代表理财产品进行维权，包括但不限于提起诉讼</w:t>
      </w:r>
      <w:r>
        <w:rPr>
          <w:rFonts w:ascii="Times New Roman" w:hAnsi="Times New Roman"/>
          <w:spacing w:val="10"/>
          <w:sz w:val="15"/>
          <w:szCs w:val="15"/>
        </w:rPr>
        <w:t>/</w:t>
      </w:r>
      <w:r>
        <w:rPr>
          <w:rFonts w:ascii="Times New Roman" w:hAnsi="Times New Roman"/>
          <w:spacing w:val="10"/>
          <w:sz w:val="15"/>
          <w:szCs w:val="15"/>
        </w:rPr>
        <w:t>仲裁、申请保全</w:t>
      </w:r>
      <w:r>
        <w:rPr>
          <w:rFonts w:ascii="Times New Roman" w:hAnsi="Times New Roman"/>
          <w:spacing w:val="10"/>
          <w:sz w:val="15"/>
          <w:szCs w:val="15"/>
        </w:rPr>
        <w:t>/</w:t>
      </w:r>
      <w:r>
        <w:rPr>
          <w:rFonts w:ascii="Times New Roman" w:hAnsi="Times New Roman"/>
          <w:spacing w:val="10"/>
          <w:sz w:val="15"/>
          <w:szCs w:val="15"/>
        </w:rPr>
        <w:t>执行等，由此产生的费用由理财产品承担，在实际发生时列支。</w:t>
      </w:r>
    </w:p>
    <w:p w:rsidR="00000000" w:rsidRDefault="00F276BE">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甲方有权根据产品运作的需要选任必要的业务合作机构</w:t>
      </w:r>
      <w:r>
        <w:rPr>
          <w:rFonts w:ascii="Times New Roman" w:hAnsi="Times New Roman" w:hint="eastAsia"/>
          <w:spacing w:val="10"/>
          <w:sz w:val="15"/>
          <w:szCs w:val="15"/>
        </w:rPr>
        <w:t>。</w:t>
      </w:r>
    </w:p>
    <w:p w:rsidR="00000000" w:rsidRDefault="00F276BE">
      <w:pPr>
        <w:numPr>
          <w:ilvl w:val="0"/>
          <w:numId w:val="6"/>
        </w:numPr>
        <w:spacing w:line="200" w:lineRule="exact"/>
        <w:ind w:firstLineChars="200" w:firstLine="301"/>
        <w:rPr>
          <w:rFonts w:ascii="Times New Roman" w:hAnsi="Times New Roman"/>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rFonts w:ascii="Times New Roman" w:hAnsi="Times New Roman"/>
          <w:b/>
          <w:bCs/>
          <w:spacing w:val="10"/>
          <w:sz w:val="15"/>
          <w:szCs w:val="15"/>
        </w:rPr>
        <w:t>甲方</w:t>
      </w:r>
      <w:r>
        <w:rPr>
          <w:rFonts w:ascii="Times New Roman" w:hAnsi="Times New Roman"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w:t>
      </w:r>
      <w:r>
        <w:rPr>
          <w:b/>
          <w:bCs/>
          <w:color w:val="000000"/>
          <w:kern w:val="0"/>
          <w:sz w:val="15"/>
          <w:szCs w:val="11"/>
        </w:rPr>
        <w:t>等信息</w:t>
      </w:r>
      <w:r>
        <w:rPr>
          <w:rFonts w:hint="eastAsia"/>
          <w:b/>
          <w:bCs/>
          <w:color w:val="000000"/>
          <w:kern w:val="0"/>
          <w:sz w:val="15"/>
          <w:szCs w:val="11"/>
        </w:rPr>
        <w:t>，</w:t>
      </w:r>
      <w:r>
        <w:rPr>
          <w:b/>
          <w:bCs/>
          <w:color w:val="000000"/>
          <w:kern w:val="0"/>
          <w:sz w:val="15"/>
          <w:szCs w:val="11"/>
        </w:rPr>
        <w:t>以及</w:t>
      </w:r>
      <w:r>
        <w:rPr>
          <w:rFonts w:ascii="Times New Roman" w:hAnsi="Times New Roman"/>
          <w:b/>
          <w:bCs/>
          <w:color w:val="000000"/>
          <w:kern w:val="0"/>
          <w:sz w:val="15"/>
          <w:szCs w:val="11"/>
        </w:rPr>
        <w:t>在办理与理财产品相关事项</w:t>
      </w:r>
      <w:r>
        <w:rPr>
          <w:rFonts w:hint="eastAsia"/>
          <w:b/>
          <w:bCs/>
          <w:color w:val="000000"/>
          <w:kern w:val="0"/>
          <w:sz w:val="15"/>
          <w:szCs w:val="11"/>
        </w:rPr>
        <w:t>需要</w:t>
      </w:r>
      <w:r>
        <w:rPr>
          <w:rFonts w:ascii="Times New Roman" w:hAnsi="Times New Roman"/>
          <w:b/>
          <w:bCs/>
          <w:color w:val="000000"/>
          <w:kern w:val="0"/>
          <w:sz w:val="15"/>
          <w:szCs w:val="11"/>
        </w:rPr>
        <w:t>的情况下向服务机构及其他</w:t>
      </w:r>
      <w:r>
        <w:rPr>
          <w:b/>
          <w:bCs/>
          <w:color w:val="000000"/>
          <w:kern w:val="0"/>
          <w:sz w:val="15"/>
          <w:szCs w:val="11"/>
        </w:rPr>
        <w:t>管理人或销售机构</w:t>
      </w:r>
      <w:r>
        <w:rPr>
          <w:rFonts w:ascii="Times New Roman" w:hAnsi="Times New Roman"/>
          <w:b/>
          <w:bCs/>
          <w:color w:val="000000"/>
          <w:kern w:val="0"/>
          <w:sz w:val="15"/>
          <w:szCs w:val="11"/>
        </w:rPr>
        <w:t>认为必要的业务合作机构提供</w:t>
      </w:r>
      <w:r>
        <w:rPr>
          <w:b/>
          <w:bCs/>
          <w:color w:val="000000"/>
          <w:kern w:val="0"/>
          <w:sz w:val="15"/>
          <w:szCs w:val="11"/>
        </w:rPr>
        <w:t>投资者</w:t>
      </w:r>
      <w:r>
        <w:rPr>
          <w:rFonts w:hint="eastAsia"/>
          <w:b/>
          <w:bCs/>
          <w:color w:val="000000"/>
          <w:kern w:val="0"/>
          <w:sz w:val="15"/>
          <w:szCs w:val="11"/>
        </w:rPr>
        <w:t>相关</w:t>
      </w:r>
      <w:r>
        <w:rPr>
          <w:rFonts w:ascii="Times New Roman" w:hAnsi="Times New Roman"/>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r>
        <w:rPr>
          <w:rFonts w:ascii="Times New Roman" w:hAnsi="Times New Roman"/>
          <w:b/>
          <w:bCs/>
          <w:color w:val="000000"/>
          <w:kern w:val="0"/>
          <w:sz w:val="15"/>
          <w:szCs w:val="11"/>
        </w:rPr>
        <w:t>。</w:t>
      </w:r>
    </w:p>
    <w:p w:rsidR="00000000" w:rsidRDefault="00F276BE">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w:t>
      </w:r>
      <w:r>
        <w:rPr>
          <w:rFonts w:ascii="Times New Roman" w:hAnsi="Times New Roman" w:hint="eastAsia"/>
          <w:spacing w:val="10"/>
          <w:sz w:val="15"/>
          <w:szCs w:val="15"/>
        </w:rPr>
        <w:t>无义务</w:t>
      </w:r>
      <w:r>
        <w:rPr>
          <w:rFonts w:ascii="Times New Roman" w:hAnsi="Times New Roman"/>
          <w:spacing w:val="10"/>
          <w:sz w:val="15"/>
          <w:szCs w:val="15"/>
        </w:rPr>
        <w:t>对第三人支付本理财产品清算分配金额及相关权益，法律法规另有规定的除外。</w:t>
      </w:r>
    </w:p>
    <w:p w:rsidR="00000000" w:rsidRDefault="00F276BE">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甲方以其固有财产先行垫付因处理本理财产品相关事务所支出的理财产品费用及税费的，对理财产品资金享有优先受偿的权利。</w:t>
      </w:r>
    </w:p>
    <w:p w:rsidR="00000000" w:rsidRDefault="00F276BE">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甲方有权根据本理财产品销售文件的约定提前终止或延长本理财产品的存续期限。</w:t>
      </w:r>
    </w:p>
    <w:p w:rsidR="00000000" w:rsidRDefault="00F276BE">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甲方有权调整本理财产品的认购或申购起点、单笔认购或申购上限等要</w:t>
      </w:r>
      <w:r>
        <w:rPr>
          <w:rFonts w:ascii="Times New Roman" w:hAnsi="Times New Roman"/>
          <w:spacing w:val="10"/>
          <w:sz w:val="15"/>
          <w:szCs w:val="15"/>
        </w:rPr>
        <w:t>素。</w:t>
      </w:r>
    </w:p>
    <w:p w:rsidR="00000000" w:rsidRDefault="00F276BE">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甲方有权根据相关规定及销售文件的约定，变更销售文件内容。</w:t>
      </w:r>
    </w:p>
    <w:p w:rsidR="00000000" w:rsidRDefault="00F276BE">
      <w:pPr>
        <w:numPr>
          <w:ilvl w:val="0"/>
          <w:numId w:val="6"/>
        </w:numPr>
        <w:spacing w:line="200" w:lineRule="exact"/>
        <w:ind w:firstLineChars="200" w:firstLine="341"/>
        <w:rPr>
          <w:rFonts w:ascii="Times New Roman" w:hAnsi="Times New Roman"/>
          <w:b/>
          <w:bCs/>
          <w:spacing w:val="10"/>
          <w:sz w:val="15"/>
          <w:szCs w:val="15"/>
        </w:rPr>
      </w:pPr>
      <w:bookmarkStart w:id="19" w:name="_Hlk41902117"/>
      <w:r>
        <w:rPr>
          <w:rFonts w:ascii="Times New Roman" w:hAnsi="Times New Roman"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w:t>
      </w:r>
      <w:r>
        <w:rPr>
          <w:rFonts w:ascii="Times New Roman" w:hAnsi="Times New Roman" w:hint="eastAsia"/>
          <w:b/>
          <w:bCs/>
          <w:spacing w:val="10"/>
          <w:sz w:val="15"/>
          <w:szCs w:val="15"/>
        </w:rPr>
        <w:t>销售</w:t>
      </w:r>
      <w:r>
        <w:rPr>
          <w:rFonts w:ascii="Times New Roman" w:hAnsi="Times New Roman" w:hint="eastAsia"/>
          <w:b/>
          <w:bCs/>
          <w:spacing w:val="10"/>
          <w:sz w:val="15"/>
          <w:szCs w:val="15"/>
        </w:rPr>
        <w:t>机构配合对乙方理财产品份额、理财账户、授权指定账户进行查封、冻结或扣划的，甲方或</w:t>
      </w:r>
      <w:r>
        <w:rPr>
          <w:rFonts w:ascii="Times New Roman" w:hAnsi="Times New Roman" w:hint="eastAsia"/>
          <w:b/>
          <w:bCs/>
          <w:spacing w:val="10"/>
          <w:sz w:val="15"/>
          <w:szCs w:val="15"/>
        </w:rPr>
        <w:t>销售</w:t>
      </w:r>
      <w:r>
        <w:rPr>
          <w:rFonts w:ascii="Times New Roman" w:hAnsi="Times New Roman" w:hint="eastAsia"/>
          <w:b/>
          <w:bCs/>
          <w:spacing w:val="10"/>
          <w:sz w:val="15"/>
          <w:szCs w:val="15"/>
        </w:rPr>
        <w:t>机构有权根据实际情况采取任何措施配合，包括但不限于全部或部分终止理财交易、停止向投资者支付投资本金及投资收益</w:t>
      </w:r>
      <w:r>
        <w:rPr>
          <w:rFonts w:ascii="Times New Roman" w:hAnsi="Times New Roman" w:hint="eastAsia"/>
          <w:b/>
          <w:spacing w:val="10"/>
          <w:sz w:val="15"/>
        </w:rPr>
        <w:t>，由此</w:t>
      </w:r>
      <w:r>
        <w:rPr>
          <w:rFonts w:ascii="Times New Roman" w:hAnsi="Times New Roman"/>
          <w:b/>
          <w:spacing w:val="10"/>
          <w:sz w:val="15"/>
        </w:rPr>
        <w:t>产生的一切损失及费用将由乙方承担，甲方</w:t>
      </w:r>
      <w:r>
        <w:rPr>
          <w:rFonts w:ascii="Times New Roman" w:hAnsi="Times New Roman" w:hint="eastAsia"/>
          <w:b/>
          <w:spacing w:val="10"/>
          <w:sz w:val="15"/>
        </w:rPr>
        <w:t>或</w:t>
      </w:r>
      <w:r>
        <w:rPr>
          <w:rFonts w:ascii="Times New Roman" w:hAnsi="Times New Roman" w:hint="eastAsia"/>
          <w:b/>
          <w:spacing w:val="10"/>
          <w:sz w:val="15"/>
        </w:rPr>
        <w:t>销售</w:t>
      </w:r>
      <w:r>
        <w:rPr>
          <w:rFonts w:ascii="Times New Roman" w:hAnsi="Times New Roman" w:hint="eastAsia"/>
          <w:b/>
          <w:spacing w:val="10"/>
          <w:sz w:val="15"/>
        </w:rPr>
        <w:t>机构</w:t>
      </w:r>
      <w:r>
        <w:rPr>
          <w:rFonts w:ascii="Times New Roman" w:hAnsi="Times New Roman"/>
          <w:b/>
          <w:spacing w:val="10"/>
          <w:sz w:val="15"/>
        </w:rPr>
        <w:t>有权</w:t>
      </w:r>
      <w:r>
        <w:rPr>
          <w:rFonts w:ascii="Times New Roman" w:hAnsi="Times New Roman"/>
          <w:b/>
          <w:spacing w:val="10"/>
          <w:sz w:val="15"/>
        </w:rPr>
        <w:t>将此损失及费用从乙方的授权指定账户、理财本金及收益中扣除</w:t>
      </w:r>
      <w:r>
        <w:rPr>
          <w:rFonts w:ascii="Times New Roman" w:hAnsi="Times New Roman"/>
          <w:b/>
          <w:bCs/>
          <w:spacing w:val="10"/>
          <w:sz w:val="15"/>
          <w:szCs w:val="15"/>
        </w:rPr>
        <w:t>。</w:t>
      </w:r>
    </w:p>
    <w:p w:rsidR="00000000" w:rsidRDefault="00F276BE">
      <w:pPr>
        <w:numPr>
          <w:ilvl w:val="0"/>
          <w:numId w:val="6"/>
        </w:num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销售机构为甲方的情形下，甲方</w:t>
      </w:r>
      <w:r>
        <w:rPr>
          <w:rFonts w:ascii="Times New Roman" w:hAnsi="Times New Roman"/>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ascii="Times New Roman" w:hAnsi="Times New Roman" w:hint="eastAsia"/>
          <w:b/>
          <w:bCs/>
          <w:spacing w:val="10"/>
          <w:sz w:val="15"/>
          <w:szCs w:val="15"/>
        </w:rPr>
        <w:t>销售机构非甲方的情形下，</w:t>
      </w:r>
      <w:r>
        <w:rPr>
          <w:rFonts w:ascii="Times New Roman" w:hAnsi="Times New Roman"/>
          <w:b/>
          <w:bCs/>
          <w:spacing w:val="10"/>
          <w:sz w:val="15"/>
          <w:szCs w:val="15"/>
        </w:rPr>
        <w:t>甲方按照理财产品说明书约定向乙方进行理财产品份额的收益分配并将对应资金划入</w:t>
      </w:r>
      <w:r>
        <w:rPr>
          <w:rFonts w:ascii="Times New Roman" w:hAnsi="Times New Roman" w:hint="eastAsia"/>
          <w:b/>
          <w:bCs/>
          <w:spacing w:val="10"/>
          <w:sz w:val="15"/>
          <w:szCs w:val="15"/>
        </w:rPr>
        <w:t>销售</w:t>
      </w:r>
      <w:r>
        <w:rPr>
          <w:rFonts w:ascii="Times New Roman" w:hAnsi="Times New Roman"/>
          <w:b/>
          <w:bCs/>
          <w:spacing w:val="10"/>
          <w:sz w:val="15"/>
          <w:szCs w:val="15"/>
        </w:rPr>
        <w:t>机构账户后，由</w:t>
      </w:r>
      <w:r>
        <w:rPr>
          <w:rFonts w:ascii="Times New Roman" w:hAnsi="Times New Roman" w:hint="eastAsia"/>
          <w:b/>
          <w:bCs/>
          <w:spacing w:val="10"/>
          <w:sz w:val="15"/>
          <w:szCs w:val="15"/>
        </w:rPr>
        <w:t>销售</w:t>
      </w:r>
      <w:r>
        <w:rPr>
          <w:rFonts w:ascii="Times New Roman" w:hAnsi="Times New Roman"/>
          <w:b/>
          <w:bCs/>
          <w:spacing w:val="10"/>
          <w:sz w:val="15"/>
          <w:szCs w:val="15"/>
        </w:rPr>
        <w:t>机构向乙方授权指定账户划付对应资金。</w:t>
      </w:r>
      <w:r>
        <w:rPr>
          <w:rFonts w:ascii="Times New Roman" w:hAnsi="Times New Roman" w:hint="eastAsia"/>
          <w:b/>
          <w:bCs/>
          <w:spacing w:val="10"/>
          <w:sz w:val="15"/>
          <w:szCs w:val="15"/>
        </w:rPr>
        <w:t>销售</w:t>
      </w:r>
      <w:r>
        <w:rPr>
          <w:rFonts w:ascii="Times New Roman" w:hAnsi="Times New Roman"/>
          <w:b/>
          <w:bCs/>
          <w:spacing w:val="10"/>
          <w:sz w:val="15"/>
          <w:szCs w:val="15"/>
        </w:rPr>
        <w:t>机构未及时足额划付资金，或</w:t>
      </w:r>
      <w:r>
        <w:rPr>
          <w:rFonts w:ascii="Times New Roman" w:hAnsi="Times New Roman" w:hint="eastAsia"/>
          <w:b/>
          <w:bCs/>
          <w:spacing w:val="10"/>
          <w:sz w:val="15"/>
          <w:szCs w:val="15"/>
        </w:rPr>
        <w:t>销售</w:t>
      </w:r>
      <w:r>
        <w:rPr>
          <w:rFonts w:ascii="Times New Roman" w:hAnsi="Times New Roman"/>
          <w:b/>
          <w:bCs/>
          <w:spacing w:val="10"/>
          <w:sz w:val="15"/>
          <w:szCs w:val="15"/>
        </w:rPr>
        <w:t>机构清算账户内资金被依法冻结或扣划，或</w:t>
      </w:r>
      <w:r>
        <w:rPr>
          <w:rFonts w:ascii="Times New Roman" w:hAnsi="Times New Roman" w:hint="eastAsia"/>
          <w:b/>
          <w:bCs/>
          <w:spacing w:val="10"/>
          <w:sz w:val="15"/>
          <w:szCs w:val="15"/>
        </w:rPr>
        <w:t>销售</w:t>
      </w:r>
      <w:r>
        <w:rPr>
          <w:rFonts w:ascii="Times New Roman" w:hAnsi="Times New Roman"/>
          <w:b/>
          <w:bCs/>
          <w:spacing w:val="10"/>
          <w:sz w:val="15"/>
          <w:szCs w:val="15"/>
        </w:rPr>
        <w:t>机构清算账户处于被挂失、冻结、注销或其他非正常状态等原</w:t>
      </w:r>
      <w:r>
        <w:rPr>
          <w:rFonts w:ascii="Times New Roman" w:hAnsi="Times New Roman"/>
          <w:b/>
          <w:bCs/>
          <w:spacing w:val="10"/>
          <w:sz w:val="15"/>
          <w:szCs w:val="15"/>
        </w:rPr>
        <w:t>因而导致交易失败，由</w:t>
      </w:r>
      <w:r>
        <w:rPr>
          <w:rFonts w:ascii="Times New Roman" w:hAnsi="Times New Roman" w:hint="eastAsia"/>
          <w:b/>
          <w:bCs/>
          <w:spacing w:val="10"/>
          <w:sz w:val="15"/>
          <w:szCs w:val="15"/>
        </w:rPr>
        <w:t>销售</w:t>
      </w:r>
      <w:r>
        <w:rPr>
          <w:rFonts w:ascii="Times New Roman" w:hAnsi="Times New Roman"/>
          <w:b/>
          <w:bCs/>
          <w:spacing w:val="10"/>
          <w:sz w:val="15"/>
          <w:szCs w:val="15"/>
        </w:rPr>
        <w:t>机构与投资者依法协商解决。</w:t>
      </w:r>
    </w:p>
    <w:p w:rsidR="00000000" w:rsidRDefault="00F276BE">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甲方或</w:t>
      </w:r>
      <w:r>
        <w:rPr>
          <w:rFonts w:ascii="Times New Roman" w:hAnsi="Times New Roman" w:hint="eastAsia"/>
          <w:spacing w:val="10"/>
          <w:sz w:val="15"/>
          <w:szCs w:val="15"/>
        </w:rPr>
        <w:t>销售</w:t>
      </w:r>
      <w:r>
        <w:rPr>
          <w:rFonts w:ascii="Times New Roman" w:hAnsi="Times New Roman"/>
          <w:spacing w:val="10"/>
          <w:sz w:val="15"/>
          <w:szCs w:val="15"/>
        </w:rPr>
        <w:t>机构发现或有合理理由怀疑乙方或其资金存在洗钱、恐怖融资、逃税等嫌疑，甲方有权提前终止本协议。</w:t>
      </w:r>
    </w:p>
    <w:p w:rsidR="00000000" w:rsidRDefault="00F276BE">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甲方在此特别披露：</w:t>
      </w:r>
      <w:r>
        <w:rPr>
          <w:rFonts w:ascii="Times New Roman" w:hAnsi="Times New Roman" w:hint="eastAsia"/>
          <w:b/>
          <w:bCs/>
          <w:spacing w:val="10"/>
          <w:sz w:val="15"/>
          <w:szCs w:val="15"/>
        </w:rPr>
        <w:t>若产品管理人的关联方担任理财产品的</w:t>
      </w:r>
      <w:r>
        <w:rPr>
          <w:rFonts w:ascii="Times New Roman" w:hAnsi="Times New Roman" w:hint="eastAsia"/>
          <w:b/>
          <w:bCs/>
          <w:spacing w:val="10"/>
          <w:sz w:val="15"/>
          <w:szCs w:val="15"/>
        </w:rPr>
        <w:t>销售</w:t>
      </w:r>
      <w:r>
        <w:rPr>
          <w:rFonts w:ascii="Times New Roman" w:hAnsi="Times New Roman" w:hint="eastAsia"/>
          <w:b/>
          <w:bCs/>
          <w:spacing w:val="10"/>
          <w:sz w:val="15"/>
          <w:szCs w:val="15"/>
        </w:rPr>
        <w:t>机构、托管人、合作机构的，产品管理人将按照法律法规和监管要求履行相应程序，乙方认购或申购理财产品即视为同意该等安排。</w:t>
      </w:r>
    </w:p>
    <w:bookmarkEnd w:id="19"/>
    <w:p w:rsidR="00000000" w:rsidRDefault="00F276BE">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法律法规规定及</w:t>
      </w:r>
      <w:bookmarkStart w:id="20" w:name="_Hlk41902131"/>
      <w:r>
        <w:rPr>
          <w:rFonts w:ascii="Times New Roman" w:hAnsi="Times New Roman"/>
          <w:spacing w:val="10"/>
          <w:sz w:val="15"/>
          <w:szCs w:val="15"/>
        </w:rPr>
        <w:t>理财产品</w:t>
      </w:r>
      <w:bookmarkEnd w:id="20"/>
      <w:r>
        <w:rPr>
          <w:rFonts w:ascii="Times New Roman" w:hAnsi="Times New Roman"/>
          <w:spacing w:val="10"/>
          <w:sz w:val="15"/>
          <w:szCs w:val="15"/>
        </w:rPr>
        <w:t>销售文件约定的其他权利</w:t>
      </w:r>
      <w:r>
        <w:rPr>
          <w:rFonts w:ascii="Times New Roman" w:hAnsi="Times New Roman" w:hint="eastAsia"/>
          <w:spacing w:val="10"/>
          <w:sz w:val="15"/>
          <w:szCs w:val="15"/>
        </w:rPr>
        <w:t>与义务</w:t>
      </w:r>
      <w:r>
        <w:rPr>
          <w:rFonts w:ascii="Times New Roman" w:hAnsi="Times New Roman"/>
          <w:spacing w:val="10"/>
          <w:sz w:val="15"/>
          <w:szCs w:val="15"/>
        </w:rPr>
        <w:t>。</w:t>
      </w:r>
    </w:p>
    <w:p w:rsidR="00000000" w:rsidRDefault="00F276BE">
      <w:pPr>
        <w:spacing w:line="200" w:lineRule="exact"/>
        <w:ind w:left="341"/>
        <w:rPr>
          <w:rFonts w:ascii="Times New Roman" w:hAnsi="Times New Roman"/>
          <w:b/>
          <w:bCs/>
          <w:spacing w:val="10"/>
          <w:sz w:val="15"/>
          <w:szCs w:val="15"/>
        </w:rPr>
      </w:pPr>
      <w:r>
        <w:rPr>
          <w:rFonts w:ascii="Times New Roman" w:hAnsi="Times New Roman" w:hint="eastAsia"/>
          <w:b/>
          <w:bCs/>
          <w:spacing w:val="10"/>
          <w:sz w:val="15"/>
          <w:szCs w:val="15"/>
        </w:rPr>
        <w:t>4</w:t>
      </w:r>
      <w:r>
        <w:rPr>
          <w:rFonts w:ascii="Times New Roman" w:hAnsi="Times New Roman"/>
          <w:b/>
          <w:bCs/>
          <w:spacing w:val="10"/>
          <w:sz w:val="15"/>
          <w:szCs w:val="15"/>
        </w:rPr>
        <w:t>.</w:t>
      </w:r>
      <w:r>
        <w:rPr>
          <w:rFonts w:ascii="Times New Roman" w:hAnsi="Times New Roman"/>
          <w:b/>
          <w:bCs/>
          <w:spacing w:val="10"/>
          <w:sz w:val="15"/>
          <w:szCs w:val="15"/>
        </w:rPr>
        <w:t>乙方的权利与义务：</w:t>
      </w:r>
    </w:p>
    <w:p w:rsidR="00000000" w:rsidRDefault="00F276BE">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乙方应当保证其理财资金为合法拥有的自有资金，不存在涉嫌洗钱、恶意逃避税收征收管理等违法违规行为，保证可提</w:t>
      </w:r>
      <w:r>
        <w:rPr>
          <w:rFonts w:ascii="Times New Roman" w:hAnsi="Times New Roman"/>
          <w:spacing w:val="10"/>
          <w:sz w:val="15"/>
          <w:szCs w:val="15"/>
        </w:rPr>
        <w:t>供资金来源合法的证明文件</w:t>
      </w:r>
      <w:bookmarkStart w:id="21" w:name="_Hlk41902537"/>
      <w:r>
        <w:rPr>
          <w:rFonts w:ascii="Times New Roman" w:hAnsi="Times New Roman"/>
          <w:spacing w:val="10"/>
          <w:sz w:val="15"/>
          <w:szCs w:val="15"/>
        </w:rPr>
        <w:t>，配合甲方或</w:t>
      </w:r>
      <w:r>
        <w:rPr>
          <w:rFonts w:ascii="Times New Roman" w:hAnsi="Times New Roman" w:hint="eastAsia"/>
          <w:spacing w:val="10"/>
          <w:sz w:val="15"/>
          <w:szCs w:val="15"/>
        </w:rPr>
        <w:t>销售</w:t>
      </w:r>
      <w:r>
        <w:rPr>
          <w:rFonts w:ascii="Times New Roman" w:hAnsi="Times New Roman"/>
          <w:spacing w:val="10"/>
          <w:sz w:val="15"/>
          <w:szCs w:val="15"/>
        </w:rPr>
        <w:t>机构为识别合格投资者等目的进行的尽职调查。</w:t>
      </w:r>
    </w:p>
    <w:bookmarkEnd w:id="21"/>
    <w:p w:rsidR="00000000" w:rsidRDefault="00F276BE">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000000" w:rsidRDefault="00F276BE">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乙方保证具有完全民事行为能力，有完全适当的资格与能力订立并履行本协议。</w:t>
      </w:r>
    </w:p>
    <w:p w:rsidR="00000000" w:rsidRDefault="00F276BE">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乙方应接受</w:t>
      </w:r>
      <w:r>
        <w:rPr>
          <w:rFonts w:ascii="Times New Roman" w:hAnsi="Times New Roman" w:hint="eastAsia"/>
          <w:spacing w:val="10"/>
          <w:sz w:val="15"/>
          <w:szCs w:val="15"/>
        </w:rPr>
        <w:t>销售机构</w:t>
      </w:r>
      <w:r>
        <w:rPr>
          <w:rFonts w:ascii="Times New Roman" w:hAnsi="Times New Roman"/>
          <w:spacing w:val="10"/>
          <w:sz w:val="15"/>
          <w:szCs w:val="15"/>
        </w:rPr>
        <w:t>对其投资风险承受能力进行的测评。（个人投资者适用）</w:t>
      </w:r>
    </w:p>
    <w:p w:rsidR="00000000" w:rsidRDefault="00F276BE">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乙方是一家按照中国法律正式注册并有效存续的法人或其他组织，具有拥有和支配其财产以及继续进行其正在进行之业务的</w:t>
      </w:r>
      <w:r>
        <w:rPr>
          <w:rFonts w:ascii="Times New Roman" w:hAnsi="Times New Roman"/>
          <w:spacing w:val="10"/>
          <w:sz w:val="15"/>
          <w:szCs w:val="15"/>
        </w:rPr>
        <w:t>全部权力和授权。（机构投资者适用）</w:t>
      </w:r>
    </w:p>
    <w:p w:rsidR="00000000" w:rsidRDefault="00F276BE">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000000" w:rsidRDefault="00F276BE">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乙方保证，乙方系符合监管规定要求的合格投资者。（私募产品投资者适用）</w:t>
      </w:r>
    </w:p>
    <w:p w:rsidR="00000000" w:rsidRDefault="00F276BE">
      <w:pPr>
        <w:numPr>
          <w:ilvl w:val="0"/>
          <w:numId w:val="7"/>
        </w:numPr>
        <w:spacing w:line="200" w:lineRule="exact"/>
        <w:ind w:firstLine="340"/>
        <w:rPr>
          <w:rFonts w:ascii="Times New Roman" w:hAnsi="Times New Roman"/>
          <w:b/>
          <w:bCs/>
          <w:spacing w:val="10"/>
          <w:sz w:val="15"/>
          <w:szCs w:val="15"/>
        </w:rPr>
      </w:pPr>
      <w:r>
        <w:rPr>
          <w:rFonts w:ascii="Times New Roman" w:hAnsi="Times New Roman"/>
          <w:b/>
          <w:bCs/>
          <w:spacing w:val="10"/>
          <w:sz w:val="15"/>
          <w:szCs w:val="15"/>
        </w:rPr>
        <w:t>乙方保证其已知悉甲方并非乙方的投资顾问或其他顾问，乙方并未依赖于甲方和</w:t>
      </w:r>
      <w:r>
        <w:rPr>
          <w:rFonts w:ascii="Times New Roman" w:hAnsi="Times New Roman"/>
          <w:b/>
          <w:bCs/>
          <w:spacing w:val="10"/>
          <w:sz w:val="15"/>
          <w:szCs w:val="15"/>
        </w:rPr>
        <w:t>/</w:t>
      </w:r>
      <w:r>
        <w:rPr>
          <w:rFonts w:ascii="Times New Roman" w:hAnsi="Times New Roman"/>
          <w:b/>
          <w:bCs/>
          <w:spacing w:val="10"/>
          <w:sz w:val="15"/>
          <w:szCs w:val="15"/>
        </w:rPr>
        <w:t>或甲方的雇员、代理人或关联机构对其所作的任何陈述</w:t>
      </w:r>
      <w:r>
        <w:rPr>
          <w:rFonts w:ascii="Times New Roman" w:hAnsi="Times New Roman" w:hint="eastAsia"/>
          <w:b/>
          <w:bCs/>
          <w:spacing w:val="10"/>
          <w:sz w:val="15"/>
          <w:szCs w:val="15"/>
        </w:rPr>
        <w:t>（</w:t>
      </w:r>
      <w:r>
        <w:rPr>
          <w:rFonts w:ascii="Times New Roman" w:hAnsi="Times New Roman"/>
          <w:b/>
          <w:bCs/>
          <w:spacing w:val="10"/>
          <w:sz w:val="15"/>
          <w:szCs w:val="15"/>
        </w:rPr>
        <w:t>不论口头或书面</w:t>
      </w:r>
      <w:r>
        <w:rPr>
          <w:rFonts w:ascii="Times New Roman" w:hAnsi="Times New Roman" w:hint="eastAsia"/>
          <w:b/>
          <w:bCs/>
          <w:spacing w:val="10"/>
          <w:sz w:val="15"/>
          <w:szCs w:val="15"/>
        </w:rPr>
        <w:t>）</w:t>
      </w:r>
      <w:r>
        <w:rPr>
          <w:rFonts w:ascii="Times New Roman" w:hAnsi="Times New Roman"/>
          <w:b/>
          <w:bCs/>
          <w:spacing w:val="10"/>
          <w:sz w:val="15"/>
          <w:szCs w:val="15"/>
        </w:rPr>
        <w:t>而决定投资于理财产品。</w:t>
      </w:r>
    </w:p>
    <w:p w:rsidR="00000000" w:rsidRDefault="00F276BE">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乙方保证签署和履行理财产品</w:t>
      </w:r>
      <w:r>
        <w:rPr>
          <w:rFonts w:ascii="Times New Roman" w:hAnsi="Times New Roman" w:hint="eastAsia"/>
          <w:spacing w:val="10"/>
          <w:sz w:val="15"/>
          <w:szCs w:val="15"/>
        </w:rPr>
        <w:t>销售文件</w:t>
      </w:r>
      <w:r>
        <w:rPr>
          <w:rFonts w:ascii="Times New Roman" w:hAnsi="Times New Roman"/>
          <w:spacing w:val="10"/>
          <w:sz w:val="15"/>
          <w:szCs w:val="15"/>
        </w:rPr>
        <w:t>系其真实意思表示，其有权</w:t>
      </w:r>
      <w:r>
        <w:rPr>
          <w:rFonts w:ascii="Times New Roman" w:hAnsi="Times New Roman"/>
          <w:spacing w:val="10"/>
          <w:sz w:val="15"/>
          <w:szCs w:val="15"/>
        </w:rPr>
        <w:t>利签署本协议和履行本协议所述的义务，并已为此采取一切所需</w:t>
      </w:r>
      <w:r>
        <w:rPr>
          <w:rFonts w:ascii="Times New Roman" w:hAnsi="Times New Roman"/>
          <w:spacing w:val="10"/>
          <w:sz w:val="15"/>
          <w:szCs w:val="15"/>
        </w:rPr>
        <w:lastRenderedPageBreak/>
        <w:t>的行为。</w:t>
      </w:r>
    </w:p>
    <w:p w:rsidR="00000000" w:rsidRDefault="00F276BE">
      <w:pPr>
        <w:numPr>
          <w:ilvl w:val="0"/>
          <w:numId w:val="7"/>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乙方保证执行及交付任何文件或履行本协议项下的义务，均不会违反</w:t>
      </w:r>
      <w:r>
        <w:rPr>
          <w:rFonts w:ascii="Times New Roman" w:hAnsi="Times New Roman"/>
          <w:spacing w:val="10"/>
          <w:sz w:val="15"/>
          <w:szCs w:val="15"/>
        </w:rPr>
        <w:t>(i)</w:t>
      </w:r>
      <w:r>
        <w:rPr>
          <w:rFonts w:ascii="Times New Roman" w:hAnsi="Times New Roman"/>
          <w:spacing w:val="10"/>
          <w:sz w:val="15"/>
          <w:szCs w:val="15"/>
        </w:rPr>
        <w:t>任何适用法律、法规、法令或法律限制，任何法院或其他政府机关所作出的适用于乙方或乙方任何资产的指令或判决；</w:t>
      </w:r>
      <w:r>
        <w:rPr>
          <w:rFonts w:ascii="Times New Roman" w:hAnsi="Times New Roman"/>
          <w:spacing w:val="10"/>
          <w:sz w:val="15"/>
          <w:szCs w:val="15"/>
        </w:rPr>
        <w:t>(ii)</w:t>
      </w:r>
      <w:r>
        <w:rPr>
          <w:rFonts w:ascii="Times New Roman" w:hAnsi="Times New Roman"/>
          <w:spacing w:val="10"/>
          <w:sz w:val="15"/>
          <w:szCs w:val="15"/>
        </w:rPr>
        <w:t>对乙方或乙方任何资产有约束力的任何协议条款</w:t>
      </w:r>
      <w:bookmarkStart w:id="22" w:name="_Hlk41902655"/>
      <w:r>
        <w:rPr>
          <w:rFonts w:ascii="Times New Roman" w:hAnsi="Times New Roman"/>
          <w:spacing w:val="10"/>
          <w:sz w:val="15"/>
          <w:szCs w:val="15"/>
        </w:rPr>
        <w:t>或其他法律文件</w:t>
      </w:r>
      <w:bookmarkEnd w:id="22"/>
      <w:r>
        <w:rPr>
          <w:rFonts w:ascii="Times New Roman" w:hAnsi="Times New Roman"/>
          <w:spacing w:val="10"/>
          <w:sz w:val="15"/>
          <w:szCs w:val="15"/>
        </w:rPr>
        <w:t>。乙方应在签署本协议的同时按照对应期次的《理财产品说明书》的约定在授权指定账户存入足额的资金以确保账户余额大于或等于认购或申购金额。</w:t>
      </w:r>
    </w:p>
    <w:p w:rsidR="00000000" w:rsidRDefault="00F276BE">
      <w:pPr>
        <w:numPr>
          <w:ilvl w:val="0"/>
          <w:numId w:val="7"/>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乙方应按要求确定授权指定账户，用于本理财产品的理财资金划转及理财收益、到期清算</w:t>
      </w:r>
      <w:r>
        <w:rPr>
          <w:rFonts w:ascii="Times New Roman" w:hAnsi="Times New Roman"/>
          <w:spacing w:val="10"/>
          <w:sz w:val="15"/>
          <w:szCs w:val="15"/>
        </w:rPr>
        <w:t>分配资金的分配。</w:t>
      </w:r>
      <w:r>
        <w:rPr>
          <w:rFonts w:ascii="Times New Roman" w:hAnsi="Times New Roman"/>
          <w:b/>
          <w:spacing w:val="10"/>
          <w:sz w:val="15"/>
        </w:rPr>
        <w:t>本协议终止前，乙方不得将授权指定账户销户。若发生因乙方注销授权指定账户造成理财产品无法正常分配的，</w:t>
      </w:r>
      <w:r>
        <w:rPr>
          <w:rFonts w:ascii="Times New Roman" w:hAnsi="Times New Roman" w:hint="eastAsia"/>
          <w:b/>
          <w:spacing w:val="10"/>
          <w:sz w:val="15"/>
        </w:rPr>
        <w:t>乙方承担由此产生的损失</w:t>
      </w:r>
      <w:r>
        <w:rPr>
          <w:rFonts w:ascii="Times New Roman" w:hAnsi="Times New Roman"/>
          <w:b/>
          <w:spacing w:val="10"/>
          <w:sz w:val="15"/>
        </w:rPr>
        <w:t>。</w:t>
      </w:r>
    </w:p>
    <w:p w:rsidR="00000000" w:rsidRDefault="00F276BE">
      <w:pPr>
        <w:pStyle w:val="a3"/>
        <w:numPr>
          <w:ilvl w:val="0"/>
          <w:numId w:val="8"/>
        </w:numPr>
        <w:spacing w:line="200" w:lineRule="exact"/>
        <w:ind w:firstLine="340"/>
        <w:rPr>
          <w:rFonts w:ascii="Times New Roman" w:hAnsi="Times New Roman"/>
          <w:spacing w:val="10"/>
          <w:sz w:val="15"/>
          <w:szCs w:val="15"/>
        </w:rPr>
      </w:pPr>
      <w:r>
        <w:rPr>
          <w:rFonts w:ascii="Times New Roman" w:hAnsi="Times New Roman"/>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ascii="Times New Roman" w:hAnsi="Times New Roman" w:hint="eastAsia"/>
          <w:b/>
          <w:spacing w:val="10"/>
          <w:sz w:val="15"/>
        </w:rPr>
        <w:t>或</w:t>
      </w:r>
      <w:r>
        <w:rPr>
          <w:rFonts w:ascii="Times New Roman" w:hAnsi="Times New Roman" w:hint="eastAsia"/>
          <w:b/>
          <w:spacing w:val="10"/>
          <w:sz w:val="15"/>
        </w:rPr>
        <w:t>销售</w:t>
      </w:r>
      <w:r>
        <w:rPr>
          <w:rFonts w:ascii="Times New Roman" w:hAnsi="Times New Roman" w:hint="eastAsia"/>
          <w:b/>
          <w:spacing w:val="10"/>
          <w:sz w:val="15"/>
        </w:rPr>
        <w:t>机构</w:t>
      </w:r>
      <w:r>
        <w:rPr>
          <w:rFonts w:ascii="Times New Roman" w:hAnsi="Times New Roman"/>
          <w:b/>
          <w:spacing w:val="10"/>
          <w:sz w:val="15"/>
        </w:rPr>
        <w:t>配合对乙方理财产品份额、理财账户、授权指定账户进行查封、冻结或扣划的，乙方应配合甲方</w:t>
      </w:r>
      <w:r>
        <w:rPr>
          <w:rFonts w:ascii="Times New Roman" w:hAnsi="Times New Roman" w:hint="eastAsia"/>
          <w:b/>
          <w:spacing w:val="10"/>
          <w:sz w:val="15"/>
        </w:rPr>
        <w:t>或</w:t>
      </w:r>
      <w:r>
        <w:rPr>
          <w:rFonts w:ascii="Times New Roman" w:hAnsi="Times New Roman" w:hint="eastAsia"/>
          <w:b/>
          <w:spacing w:val="10"/>
          <w:sz w:val="15"/>
        </w:rPr>
        <w:t>销售</w:t>
      </w:r>
      <w:r>
        <w:rPr>
          <w:rFonts w:ascii="Times New Roman" w:hAnsi="Times New Roman" w:hint="eastAsia"/>
          <w:b/>
          <w:spacing w:val="10"/>
          <w:sz w:val="15"/>
        </w:rPr>
        <w:t>机构</w:t>
      </w:r>
      <w:r>
        <w:rPr>
          <w:rFonts w:ascii="Times New Roman" w:hAnsi="Times New Roman"/>
          <w:b/>
          <w:spacing w:val="10"/>
          <w:sz w:val="15"/>
        </w:rPr>
        <w:t>根据实际情况采取的任何措施，包</w:t>
      </w:r>
      <w:r>
        <w:rPr>
          <w:rFonts w:ascii="Times New Roman" w:hAnsi="Times New Roman"/>
          <w:b/>
          <w:spacing w:val="10"/>
          <w:sz w:val="15"/>
        </w:rPr>
        <w:t>括但不限于全部或部分终止理财交易、停止向投资者支付投资本金及投资收益</w:t>
      </w:r>
      <w:r>
        <w:rPr>
          <w:rFonts w:ascii="Times New Roman" w:hAnsi="Times New Roman" w:hint="eastAsia"/>
          <w:b/>
          <w:spacing w:val="10"/>
          <w:sz w:val="15"/>
        </w:rPr>
        <w:t>，由此</w:t>
      </w:r>
      <w:r>
        <w:rPr>
          <w:rFonts w:ascii="Times New Roman" w:hAnsi="Times New Roman"/>
          <w:b/>
          <w:spacing w:val="10"/>
          <w:sz w:val="15"/>
        </w:rPr>
        <w:t>产生的一切损失及费用将由乙方承担，甲方</w:t>
      </w:r>
      <w:r>
        <w:rPr>
          <w:rFonts w:ascii="Times New Roman" w:hAnsi="Times New Roman" w:hint="eastAsia"/>
          <w:b/>
          <w:spacing w:val="10"/>
          <w:sz w:val="15"/>
        </w:rPr>
        <w:t>或</w:t>
      </w:r>
      <w:r>
        <w:rPr>
          <w:rFonts w:ascii="Times New Roman" w:hAnsi="Times New Roman" w:hint="eastAsia"/>
          <w:b/>
          <w:spacing w:val="10"/>
          <w:sz w:val="15"/>
        </w:rPr>
        <w:t>销售</w:t>
      </w:r>
      <w:r>
        <w:rPr>
          <w:rFonts w:ascii="Times New Roman" w:hAnsi="Times New Roman" w:hint="eastAsia"/>
          <w:b/>
          <w:spacing w:val="10"/>
          <w:sz w:val="15"/>
        </w:rPr>
        <w:t>机构</w:t>
      </w:r>
      <w:r>
        <w:rPr>
          <w:rFonts w:ascii="Times New Roman" w:hAnsi="Times New Roman"/>
          <w:b/>
          <w:spacing w:val="10"/>
          <w:sz w:val="15"/>
        </w:rPr>
        <w:t>有权将此损失及费用从乙方的授权指定账户、理财本金及收益中扣除。乙方无权要求甲方</w:t>
      </w:r>
      <w:r>
        <w:rPr>
          <w:rFonts w:ascii="Times New Roman" w:hAnsi="Times New Roman" w:hint="eastAsia"/>
          <w:b/>
          <w:spacing w:val="10"/>
          <w:sz w:val="15"/>
        </w:rPr>
        <w:t>或</w:t>
      </w:r>
      <w:r>
        <w:rPr>
          <w:rFonts w:ascii="Times New Roman" w:hAnsi="Times New Roman" w:hint="eastAsia"/>
          <w:b/>
          <w:spacing w:val="10"/>
          <w:sz w:val="15"/>
        </w:rPr>
        <w:t>销售</w:t>
      </w:r>
      <w:r>
        <w:rPr>
          <w:rFonts w:ascii="Times New Roman" w:hAnsi="Times New Roman" w:hint="eastAsia"/>
          <w:b/>
          <w:spacing w:val="10"/>
          <w:sz w:val="15"/>
        </w:rPr>
        <w:t>机构</w:t>
      </w:r>
      <w:r>
        <w:rPr>
          <w:rFonts w:ascii="Times New Roman" w:hAnsi="Times New Roman"/>
          <w:b/>
          <w:spacing w:val="10"/>
          <w:sz w:val="15"/>
        </w:rPr>
        <w:t>对上述后果承担任何责任</w:t>
      </w:r>
      <w:r>
        <w:rPr>
          <w:rFonts w:ascii="Times New Roman" w:hAnsi="Times New Roman"/>
          <w:spacing w:val="10"/>
          <w:sz w:val="15"/>
          <w:szCs w:val="15"/>
        </w:rPr>
        <w:t>。</w:t>
      </w:r>
    </w:p>
    <w:p w:rsidR="00000000" w:rsidRDefault="00F276BE">
      <w:pPr>
        <w:numPr>
          <w:ilvl w:val="0"/>
          <w:numId w:val="8"/>
        </w:numPr>
        <w:spacing w:line="200" w:lineRule="exact"/>
        <w:ind w:firstLineChars="200" w:firstLine="341"/>
        <w:rPr>
          <w:rFonts w:ascii="Times New Roman" w:hAnsi="Times New Roman"/>
          <w:b/>
          <w:bCs/>
          <w:spacing w:val="10"/>
          <w:sz w:val="15"/>
          <w:szCs w:val="15"/>
        </w:rPr>
      </w:pPr>
      <w:r>
        <w:rPr>
          <w:rFonts w:ascii="Times New Roman" w:hAnsi="Times New Roman"/>
          <w:b/>
          <w:bCs/>
          <w:spacing w:val="10"/>
          <w:sz w:val="15"/>
          <w:szCs w:val="15"/>
        </w:rPr>
        <w:t>乙方应确保其提供的所有资料真实、完整、合法、有效，如果有任何变更，乙方应及时通知甲方</w:t>
      </w:r>
      <w:bookmarkStart w:id="23" w:name="_Hlk41902715"/>
      <w:r>
        <w:rPr>
          <w:rFonts w:ascii="Times New Roman" w:hAnsi="Times New Roman"/>
          <w:b/>
          <w:bCs/>
          <w:spacing w:val="10"/>
          <w:sz w:val="15"/>
          <w:szCs w:val="15"/>
        </w:rPr>
        <w:t>或</w:t>
      </w:r>
      <w:r>
        <w:rPr>
          <w:rFonts w:ascii="Times New Roman" w:hAnsi="Times New Roman" w:hint="eastAsia"/>
          <w:b/>
          <w:bCs/>
          <w:spacing w:val="10"/>
          <w:sz w:val="15"/>
          <w:szCs w:val="15"/>
        </w:rPr>
        <w:t>销售</w:t>
      </w:r>
      <w:r>
        <w:rPr>
          <w:rFonts w:ascii="Times New Roman" w:hAnsi="Times New Roman"/>
          <w:b/>
          <w:bCs/>
          <w:spacing w:val="10"/>
          <w:sz w:val="15"/>
          <w:szCs w:val="15"/>
        </w:rPr>
        <w:t>机构</w:t>
      </w:r>
      <w:bookmarkEnd w:id="23"/>
      <w:r>
        <w:rPr>
          <w:rFonts w:ascii="Times New Roman" w:hAnsi="Times New Roman"/>
          <w:b/>
          <w:bCs/>
          <w:spacing w:val="10"/>
          <w:sz w:val="15"/>
          <w:szCs w:val="15"/>
        </w:rPr>
        <w:t>并办理变更手续。如因乙方未及时通知甲方或</w:t>
      </w:r>
      <w:r>
        <w:rPr>
          <w:rFonts w:ascii="Times New Roman" w:hAnsi="Times New Roman" w:hint="eastAsia"/>
          <w:b/>
          <w:bCs/>
          <w:spacing w:val="10"/>
          <w:sz w:val="15"/>
          <w:szCs w:val="15"/>
        </w:rPr>
        <w:t>销售</w:t>
      </w:r>
      <w:r>
        <w:rPr>
          <w:rFonts w:ascii="Times New Roman" w:hAnsi="Times New Roman"/>
          <w:b/>
          <w:bCs/>
          <w:spacing w:val="10"/>
          <w:sz w:val="15"/>
          <w:szCs w:val="15"/>
        </w:rPr>
        <w:t>机构并办理相应的变更手续，由此导致的一切后果由乙方承担。</w:t>
      </w:r>
    </w:p>
    <w:p w:rsidR="00000000" w:rsidRDefault="00F276BE">
      <w:pPr>
        <w:numPr>
          <w:ilvl w:val="0"/>
          <w:numId w:val="8"/>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乙方承诺，不利用本理财业务及本理财产品说明书项下理财产品从事违法活动。</w:t>
      </w:r>
    </w:p>
    <w:p w:rsidR="00000000" w:rsidRDefault="00F276BE">
      <w:pPr>
        <w:numPr>
          <w:ilvl w:val="0"/>
          <w:numId w:val="8"/>
        </w:numPr>
        <w:spacing w:line="200" w:lineRule="exact"/>
        <w:ind w:firstLineChars="200" w:firstLine="341"/>
        <w:rPr>
          <w:rFonts w:ascii="Times New Roman" w:hAnsi="Times New Roman"/>
          <w:spacing w:val="10"/>
          <w:sz w:val="15"/>
          <w:szCs w:val="15"/>
        </w:rPr>
      </w:pPr>
      <w:r>
        <w:rPr>
          <w:rFonts w:ascii="Times New Roman" w:hAnsi="Times New Roman"/>
          <w:b/>
          <w:bCs/>
          <w:spacing w:val="10"/>
          <w:sz w:val="15"/>
          <w:szCs w:val="15"/>
        </w:rPr>
        <w:t>乙方承诺</w:t>
      </w:r>
      <w:r>
        <w:rPr>
          <w:rFonts w:ascii="Times New Roman" w:hAnsi="Times New Roman"/>
          <w:b/>
          <w:bCs/>
          <w:spacing w:val="10"/>
          <w:sz w:val="15"/>
          <w:szCs w:val="15"/>
        </w:rPr>
        <w:t>，未经产品管理人同意，乙方不以本理财产品说明书或产品说明书项下的任何权利、利益、权益为乙方和任何第三人的债务设定担保或其他权益</w:t>
      </w:r>
      <w:r>
        <w:rPr>
          <w:rFonts w:ascii="Times New Roman" w:hAnsi="Times New Roman"/>
          <w:spacing w:val="10"/>
          <w:sz w:val="15"/>
          <w:szCs w:val="15"/>
        </w:rPr>
        <w:t>。</w:t>
      </w:r>
    </w:p>
    <w:p w:rsidR="00000000" w:rsidRDefault="00F276BE">
      <w:pPr>
        <w:numPr>
          <w:ilvl w:val="0"/>
          <w:numId w:val="8"/>
        </w:numPr>
        <w:spacing w:line="200" w:lineRule="exact"/>
        <w:ind w:firstLineChars="200" w:firstLine="341"/>
        <w:rPr>
          <w:rFonts w:ascii="Times New Roman" w:hAnsi="Times New Roman"/>
          <w:spacing w:val="10"/>
          <w:sz w:val="15"/>
          <w:szCs w:val="15"/>
        </w:rPr>
      </w:pPr>
      <w:r>
        <w:rPr>
          <w:rFonts w:ascii="Times New Roman" w:hAnsi="Times New Roman"/>
          <w:b/>
          <w:bCs/>
          <w:spacing w:val="10"/>
          <w:sz w:val="15"/>
          <w:szCs w:val="15"/>
        </w:rPr>
        <w:t>乙方承诺，未经产品管理人同意，乙方不向任何第三人转让、赠与本理财产品说明书或本理财产品说明书项下的任何权利、义务、利益、权益</w:t>
      </w:r>
      <w:r>
        <w:rPr>
          <w:rFonts w:ascii="Times New Roman" w:hAnsi="Times New Roman"/>
          <w:spacing w:val="10"/>
          <w:sz w:val="15"/>
          <w:szCs w:val="15"/>
        </w:rPr>
        <w:t>。</w:t>
      </w:r>
      <w:bookmarkStart w:id="24" w:name="_Hlk41902728"/>
    </w:p>
    <w:p w:rsidR="00000000" w:rsidRDefault="00F276BE">
      <w:pPr>
        <w:numPr>
          <w:ilvl w:val="0"/>
          <w:numId w:val="8"/>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乙方保证遵守国家反洗钱法律、法规及相关政策要求，不从事涉及洗钱、恐怖融资、逃税、逃废债务、套取现金等违法违规活动，积极配合甲方和</w:t>
      </w:r>
      <w:r>
        <w:rPr>
          <w:rFonts w:ascii="Times New Roman" w:hAnsi="Times New Roman" w:hint="eastAsia"/>
          <w:spacing w:val="10"/>
          <w:sz w:val="15"/>
          <w:szCs w:val="15"/>
        </w:rPr>
        <w:t>销售</w:t>
      </w:r>
      <w:r>
        <w:rPr>
          <w:rFonts w:ascii="Times New Roman" w:hAnsi="Times New Roman"/>
          <w:spacing w:val="10"/>
          <w:sz w:val="15"/>
          <w:szCs w:val="15"/>
        </w:rPr>
        <w:t>机构开展投资者身份识别、交易记录保存、投资者身份及交易背景尽职调查、大额和可疑交易报告等各项反洗钱</w:t>
      </w:r>
      <w:r>
        <w:rPr>
          <w:rFonts w:ascii="Times New Roman" w:hAnsi="Times New Roman" w:hint="eastAsia"/>
          <w:spacing w:val="10"/>
          <w:sz w:val="15"/>
          <w:szCs w:val="15"/>
        </w:rPr>
        <w:t>、反恐怖融资及非居民金融</w:t>
      </w:r>
      <w:r>
        <w:rPr>
          <w:rFonts w:ascii="Times New Roman" w:hAnsi="Times New Roman" w:hint="eastAsia"/>
          <w:spacing w:val="10"/>
          <w:sz w:val="15"/>
          <w:szCs w:val="15"/>
        </w:rPr>
        <w:t>账户涉税信息尽职调查</w:t>
      </w:r>
      <w:r>
        <w:rPr>
          <w:rFonts w:ascii="Times New Roman" w:hAnsi="Times New Roman"/>
          <w:spacing w:val="10"/>
          <w:sz w:val="15"/>
          <w:szCs w:val="15"/>
        </w:rPr>
        <w:t>工作，并按甲方和</w:t>
      </w:r>
      <w:r>
        <w:rPr>
          <w:rFonts w:ascii="Times New Roman" w:hAnsi="Times New Roman" w:hint="eastAsia"/>
          <w:spacing w:val="10"/>
          <w:sz w:val="15"/>
          <w:szCs w:val="15"/>
        </w:rPr>
        <w:t>销售</w:t>
      </w:r>
      <w:r>
        <w:rPr>
          <w:rFonts w:ascii="Times New Roman" w:hAnsi="Times New Roman"/>
          <w:spacing w:val="10"/>
          <w:sz w:val="15"/>
          <w:szCs w:val="15"/>
        </w:rPr>
        <w:t>机构要求提供相关证明材料。</w:t>
      </w:r>
      <w:r>
        <w:rPr>
          <w:rFonts w:ascii="Times New Roman" w:hAnsi="Times New Roman" w:hint="eastAsia"/>
          <w:spacing w:val="10"/>
          <w:sz w:val="15"/>
          <w:szCs w:val="15"/>
        </w:rPr>
        <w:t>乙方</w:t>
      </w:r>
      <w:r>
        <w:rPr>
          <w:rFonts w:ascii="Times New Roman" w:hAnsi="Times New Roman"/>
          <w:spacing w:val="10"/>
          <w:sz w:val="15"/>
          <w:szCs w:val="15"/>
        </w:rPr>
        <w:t>保证其不属于联合国、欧盟或美国等制裁名单，及中国政府部门或有权机关发布的涉恐及反洗钱相关风险名单；不位于被联合国、欧盟或美国等制裁的国家和地区。</w:t>
      </w:r>
      <w:r>
        <w:rPr>
          <w:rFonts w:ascii="Times New Roman" w:hAnsi="Times New Roman" w:hint="eastAsia"/>
          <w:b/>
          <w:bCs/>
          <w:spacing w:val="10"/>
          <w:sz w:val="15"/>
          <w:szCs w:val="15"/>
        </w:rPr>
        <w:t>甲方或销售机构发现或有合理理由怀疑乙方或其资金存在洗钱、恐怖融资、逃税等嫌疑，甲方有权提前终止本协议，造成乙方损失的，甲方不承担责任。</w:t>
      </w:r>
    </w:p>
    <w:p w:rsidR="00000000" w:rsidRDefault="00F276BE">
      <w:pPr>
        <w:numPr>
          <w:ilvl w:val="0"/>
          <w:numId w:val="8"/>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w:t>
      </w:r>
      <w:r>
        <w:rPr>
          <w:rFonts w:ascii="Times New Roman" w:hAnsi="Times New Roman" w:hint="eastAsia"/>
          <w:spacing w:val="10"/>
          <w:sz w:val="15"/>
          <w:szCs w:val="15"/>
        </w:rPr>
        <w:t>已充分知悉对应期次理财产品风险等级</w:t>
      </w:r>
      <w:r>
        <w:rPr>
          <w:rFonts w:ascii="Times New Roman" w:hAnsi="Times New Roman" w:hint="eastAsia"/>
          <w:b/>
          <w:bCs/>
          <w:spacing w:val="10"/>
          <w:sz w:val="15"/>
          <w:szCs w:val="15"/>
        </w:rPr>
        <w:t>（该产品通过</w:t>
      </w:r>
      <w:r>
        <w:rPr>
          <w:rFonts w:ascii="Times New Roman" w:hAnsi="Times New Roman" w:hint="eastAsia"/>
          <w:b/>
          <w:bCs/>
          <w:spacing w:val="10"/>
          <w:sz w:val="15"/>
          <w:szCs w:val="15"/>
        </w:rPr>
        <w:t>代理销售机构</w:t>
      </w:r>
      <w:r>
        <w:rPr>
          <w:rFonts w:ascii="Times New Roman" w:hAnsi="Times New Roman" w:hint="eastAsia"/>
          <w:b/>
          <w:bCs/>
          <w:spacing w:val="10"/>
          <w:sz w:val="15"/>
          <w:szCs w:val="15"/>
        </w:rPr>
        <w:t>渠道销售的，理财产品评级应当以代理销售机构最终披露的评级结果为准）</w:t>
      </w:r>
      <w:r>
        <w:rPr>
          <w:rFonts w:ascii="Times New Roman" w:hAnsi="Times New Roman" w:hint="eastAsia"/>
          <w:spacing w:val="10"/>
          <w:sz w:val="15"/>
          <w:szCs w:val="15"/>
        </w:rPr>
        <w:t>，</w:t>
      </w:r>
      <w:r>
        <w:rPr>
          <w:rFonts w:ascii="Times New Roman" w:hAnsi="Times New Roman"/>
          <w:spacing w:val="10"/>
          <w:sz w:val="15"/>
          <w:szCs w:val="15"/>
        </w:rPr>
        <w:t>自愿购买甲方管理的本理财产品，接</w:t>
      </w:r>
      <w:r>
        <w:rPr>
          <w:rFonts w:ascii="Times New Roman" w:hAnsi="Times New Roman"/>
          <w:spacing w:val="10"/>
          <w:sz w:val="15"/>
          <w:szCs w:val="15"/>
        </w:rPr>
        <w:t>受甲方提供的投资理财服务。乙方已仔细阅读本理财产品《风险揭示书》，已充分知悉本理财产品风险等级，并确定以相应理财资金投资本理财产品，乙方承诺由此产生的相关风险由其自身承担。</w:t>
      </w:r>
    </w:p>
    <w:p w:rsidR="00000000" w:rsidRDefault="00F276BE">
      <w:pPr>
        <w:numPr>
          <w:ilvl w:val="0"/>
          <w:numId w:val="8"/>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乙方对因购买、持有本理财产品而知悉的甲方</w:t>
      </w:r>
      <w:r>
        <w:rPr>
          <w:rFonts w:ascii="Times New Roman" w:hAnsi="Times New Roman" w:hint="eastAsia"/>
          <w:spacing w:val="10"/>
          <w:sz w:val="15"/>
          <w:szCs w:val="15"/>
        </w:rPr>
        <w:t>及销售机构</w:t>
      </w:r>
      <w:r>
        <w:rPr>
          <w:rFonts w:ascii="Times New Roman" w:hAnsi="Times New Roman"/>
          <w:spacing w:val="10"/>
          <w:sz w:val="15"/>
          <w:szCs w:val="15"/>
        </w:rPr>
        <w:t>保密信息承担保密义务，乙方承诺不以任何方式向任何第三方披露甲方的保密信息，法律法规另有</w:t>
      </w:r>
      <w:r>
        <w:rPr>
          <w:rFonts w:ascii="Times New Roman" w:hAnsi="Times New Roman" w:hint="eastAsia"/>
          <w:spacing w:val="10"/>
          <w:sz w:val="15"/>
          <w:szCs w:val="15"/>
        </w:rPr>
        <w:t>规</w:t>
      </w:r>
      <w:r>
        <w:rPr>
          <w:rFonts w:ascii="Times New Roman" w:hAnsi="Times New Roman"/>
          <w:spacing w:val="10"/>
          <w:sz w:val="15"/>
          <w:szCs w:val="15"/>
        </w:rPr>
        <w:t>定的除外。</w:t>
      </w:r>
    </w:p>
    <w:p w:rsidR="00000000" w:rsidRDefault="00F276BE">
      <w:pPr>
        <w:numPr>
          <w:ilvl w:val="0"/>
          <w:numId w:val="8"/>
        </w:numPr>
        <w:spacing w:line="200" w:lineRule="exact"/>
        <w:ind w:firstLineChars="200" w:firstLine="341"/>
        <w:rPr>
          <w:rFonts w:ascii="Times New Roman" w:hAnsi="Times New Roman"/>
          <w:b/>
          <w:bCs/>
          <w:spacing w:val="10"/>
          <w:sz w:val="15"/>
          <w:szCs w:val="15"/>
        </w:rPr>
      </w:pPr>
      <w:r>
        <w:rPr>
          <w:rFonts w:ascii="Times New Roman" w:hAnsi="Times New Roman"/>
          <w:b/>
          <w:bCs/>
          <w:color w:val="3D3D3D"/>
          <w:spacing w:val="10"/>
          <w:sz w:val="15"/>
          <w:szCs w:val="15"/>
        </w:rPr>
        <w:t>乙方承诺</w:t>
      </w:r>
      <w:r>
        <w:rPr>
          <w:rFonts w:ascii="Times New Roman" w:hAnsi="Times New Roman"/>
          <w:b/>
          <w:bCs/>
          <w:color w:val="3D3D3D"/>
          <w:spacing w:val="10"/>
          <w:sz w:val="15"/>
          <w:szCs w:val="15"/>
        </w:rPr>
        <w:t>及时返还</w:t>
      </w:r>
      <w:r>
        <w:rPr>
          <w:rFonts w:ascii="Times New Roman" w:hAnsi="Times New Roman"/>
          <w:b/>
          <w:bCs/>
          <w:color w:val="3D3D3D"/>
          <w:spacing w:val="10"/>
          <w:sz w:val="15"/>
          <w:szCs w:val="15"/>
        </w:rPr>
        <w:t>其在理财投资过程中取得的</w:t>
      </w:r>
      <w:r>
        <w:rPr>
          <w:rFonts w:ascii="Times New Roman" w:hAnsi="Times New Roman"/>
          <w:b/>
          <w:bCs/>
          <w:color w:val="3D3D3D"/>
          <w:spacing w:val="10"/>
          <w:sz w:val="15"/>
          <w:szCs w:val="15"/>
        </w:rPr>
        <w:t>不当得利，</w:t>
      </w:r>
      <w:r>
        <w:rPr>
          <w:rFonts w:ascii="Times New Roman" w:hAnsi="Times New Roman"/>
          <w:b/>
          <w:bCs/>
          <w:color w:val="3D3D3D"/>
          <w:spacing w:val="10"/>
          <w:sz w:val="15"/>
          <w:szCs w:val="15"/>
        </w:rPr>
        <w:t>乙方</w:t>
      </w:r>
      <w:r>
        <w:rPr>
          <w:rFonts w:ascii="Times New Roman" w:hAnsi="Times New Roman"/>
          <w:b/>
          <w:bCs/>
          <w:color w:val="3D3D3D"/>
          <w:spacing w:val="10"/>
          <w:sz w:val="15"/>
          <w:szCs w:val="15"/>
        </w:rPr>
        <w:t>在此授权管理人</w:t>
      </w:r>
      <w:r>
        <w:rPr>
          <w:rFonts w:ascii="Times New Roman" w:hAnsi="Times New Roman"/>
          <w:b/>
          <w:bCs/>
          <w:color w:val="3D3D3D"/>
          <w:spacing w:val="10"/>
          <w:sz w:val="15"/>
          <w:szCs w:val="15"/>
        </w:rPr>
        <w:t>或销售机构</w:t>
      </w:r>
      <w:r>
        <w:rPr>
          <w:rFonts w:ascii="Times New Roman" w:hAnsi="Times New Roman"/>
          <w:b/>
          <w:bCs/>
          <w:color w:val="3D3D3D"/>
          <w:spacing w:val="10"/>
          <w:sz w:val="15"/>
          <w:szCs w:val="15"/>
        </w:rPr>
        <w:t>可直接从</w:t>
      </w:r>
      <w:r>
        <w:rPr>
          <w:rFonts w:ascii="Times New Roman" w:hAnsi="Times New Roman"/>
          <w:b/>
          <w:bCs/>
          <w:color w:val="3D3D3D"/>
          <w:spacing w:val="10"/>
          <w:sz w:val="15"/>
          <w:szCs w:val="15"/>
        </w:rPr>
        <w:t>乙方</w:t>
      </w:r>
      <w:r>
        <w:rPr>
          <w:rFonts w:ascii="Times New Roman" w:hAnsi="Times New Roman"/>
          <w:b/>
          <w:bCs/>
          <w:color w:val="3D3D3D"/>
          <w:spacing w:val="10"/>
          <w:sz w:val="15"/>
          <w:szCs w:val="15"/>
        </w:rPr>
        <w:t>开立在</w:t>
      </w:r>
      <w:r>
        <w:rPr>
          <w:rFonts w:ascii="Times New Roman" w:hAnsi="Times New Roman"/>
          <w:b/>
          <w:bCs/>
          <w:color w:val="3D3D3D"/>
          <w:spacing w:val="10"/>
          <w:sz w:val="15"/>
          <w:szCs w:val="15"/>
        </w:rPr>
        <w:t>销售</w:t>
      </w:r>
      <w:r>
        <w:rPr>
          <w:rFonts w:ascii="Times New Roman" w:hAnsi="Times New Roman"/>
          <w:b/>
          <w:bCs/>
          <w:color w:val="3D3D3D"/>
          <w:spacing w:val="10"/>
          <w:sz w:val="15"/>
          <w:szCs w:val="15"/>
        </w:rPr>
        <w:t>机构的任一账户中直接扣收</w:t>
      </w:r>
      <w:r>
        <w:rPr>
          <w:rFonts w:ascii="Times New Roman" w:hAnsi="Times New Roman"/>
          <w:b/>
          <w:bCs/>
          <w:color w:val="3D3D3D"/>
          <w:spacing w:val="10"/>
          <w:sz w:val="15"/>
          <w:szCs w:val="15"/>
        </w:rPr>
        <w:t>不当得利</w:t>
      </w:r>
      <w:r>
        <w:rPr>
          <w:rFonts w:ascii="Times New Roman" w:hAnsi="Times New Roman"/>
          <w:b/>
          <w:bCs/>
          <w:color w:val="3D3D3D"/>
          <w:spacing w:val="10"/>
          <w:sz w:val="15"/>
          <w:szCs w:val="15"/>
        </w:rPr>
        <w:t>部分而无需另行征得</w:t>
      </w:r>
      <w:r>
        <w:rPr>
          <w:rFonts w:ascii="Times New Roman" w:hAnsi="Times New Roman"/>
          <w:b/>
          <w:bCs/>
          <w:color w:val="3D3D3D"/>
          <w:spacing w:val="10"/>
          <w:sz w:val="15"/>
          <w:szCs w:val="15"/>
        </w:rPr>
        <w:t>乙方</w:t>
      </w:r>
      <w:r>
        <w:rPr>
          <w:rFonts w:ascii="Times New Roman" w:hAnsi="Times New Roman"/>
          <w:b/>
          <w:bCs/>
          <w:color w:val="3D3D3D"/>
          <w:spacing w:val="10"/>
          <w:sz w:val="15"/>
          <w:szCs w:val="15"/>
        </w:rPr>
        <w:t>同意</w:t>
      </w:r>
      <w:r>
        <w:rPr>
          <w:rFonts w:ascii="Times New Roman" w:hAnsi="Times New Roman"/>
          <w:b/>
          <w:bCs/>
          <w:color w:val="3D3D3D"/>
          <w:spacing w:val="10"/>
          <w:sz w:val="15"/>
          <w:szCs w:val="15"/>
        </w:rPr>
        <w:t>，乙方</w:t>
      </w:r>
      <w:r>
        <w:rPr>
          <w:rFonts w:ascii="Times New Roman" w:hAnsi="Times New Roman"/>
          <w:b/>
          <w:bCs/>
          <w:color w:val="3D3D3D"/>
          <w:spacing w:val="10"/>
          <w:sz w:val="15"/>
          <w:szCs w:val="15"/>
        </w:rPr>
        <w:t>不提出任何异议。</w:t>
      </w:r>
    </w:p>
    <w:p w:rsidR="00000000" w:rsidRDefault="00F276BE">
      <w:pPr>
        <w:numPr>
          <w:ilvl w:val="0"/>
          <w:numId w:val="8"/>
        </w:numPr>
        <w:spacing w:line="200" w:lineRule="exact"/>
        <w:ind w:firstLineChars="200" w:firstLine="341"/>
        <w:rPr>
          <w:rFonts w:ascii="Times New Roman" w:hAnsi="Times New Roman" w:hint="eastAsia"/>
          <w:b/>
          <w:bCs/>
          <w:spacing w:val="10"/>
          <w:sz w:val="15"/>
          <w:szCs w:val="15"/>
        </w:rPr>
      </w:pPr>
      <w:r>
        <w:rPr>
          <w:rFonts w:ascii="Times New Roman" w:hAnsi="Times New Roman" w:hint="eastAsia"/>
          <w:b/>
          <w:bCs/>
          <w:spacing w:val="10"/>
          <w:sz w:val="15"/>
          <w:szCs w:val="15"/>
        </w:rPr>
        <w:t>乙方通</w:t>
      </w:r>
      <w:r>
        <w:rPr>
          <w:rFonts w:ascii="Times New Roman" w:hAnsi="Times New Roman" w:hint="eastAsia"/>
          <w:b/>
          <w:bCs/>
          <w:spacing w:val="10"/>
          <w:sz w:val="15"/>
          <w:szCs w:val="15"/>
        </w:rPr>
        <w:t>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000000" w:rsidRDefault="00F276BE">
      <w:pPr>
        <w:numPr>
          <w:ilvl w:val="0"/>
          <w:numId w:val="8"/>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法律法规规定及</w:t>
      </w:r>
      <w:r>
        <w:rPr>
          <w:rFonts w:ascii="Times New Roman" w:hAnsi="Times New Roman"/>
          <w:spacing w:val="10"/>
          <w:sz w:val="15"/>
          <w:szCs w:val="15"/>
        </w:rPr>
        <w:t>理财产品销售文件中约定的其他权利与义务。</w:t>
      </w:r>
      <w:bookmarkEnd w:id="24"/>
    </w:p>
    <w:p w:rsidR="00000000" w:rsidRDefault="00F276BE">
      <w:pPr>
        <w:spacing w:line="200" w:lineRule="exact"/>
        <w:ind w:firstLineChars="200" w:firstLine="341"/>
        <w:rPr>
          <w:rFonts w:ascii="Times New Roman" w:hAnsi="Times New Roman"/>
          <w:spacing w:val="10"/>
          <w:sz w:val="15"/>
          <w:szCs w:val="15"/>
        </w:rPr>
      </w:pPr>
      <w:r>
        <w:rPr>
          <w:rFonts w:ascii="Times New Roman" w:hAnsi="Times New Roman" w:hint="eastAsia"/>
          <w:b/>
          <w:bCs/>
          <w:spacing w:val="10"/>
          <w:sz w:val="15"/>
          <w:szCs w:val="15"/>
        </w:rPr>
        <w:t>5</w:t>
      </w:r>
      <w:r>
        <w:rPr>
          <w:rFonts w:ascii="Times New Roman" w:hAnsi="Times New Roman"/>
          <w:b/>
          <w:bCs/>
          <w:spacing w:val="10"/>
          <w:sz w:val="15"/>
          <w:szCs w:val="15"/>
        </w:rPr>
        <w:t>.</w:t>
      </w:r>
      <w:r>
        <w:rPr>
          <w:rFonts w:ascii="Times New Roman" w:hAnsi="Times New Roman"/>
          <w:b/>
          <w:bCs/>
          <w:spacing w:val="10"/>
          <w:sz w:val="15"/>
          <w:szCs w:val="15"/>
        </w:rPr>
        <w:t>产品认购或申购、赎回</w:t>
      </w:r>
    </w:p>
    <w:p w:rsidR="00000000" w:rsidRDefault="00F276BE">
      <w:pPr>
        <w:numPr>
          <w:ilvl w:val="0"/>
          <w:numId w:val="9"/>
        </w:numPr>
        <w:spacing w:line="200" w:lineRule="exact"/>
        <w:ind w:firstLine="340"/>
        <w:rPr>
          <w:rFonts w:ascii="Times New Roman" w:hAnsi="Times New Roman"/>
          <w:spacing w:val="10"/>
          <w:sz w:val="15"/>
          <w:szCs w:val="15"/>
        </w:rPr>
      </w:pPr>
      <w:r>
        <w:rPr>
          <w:rFonts w:ascii="Times New Roman" w:hAnsi="Times New Roman"/>
          <w:spacing w:val="10"/>
          <w:sz w:val="15"/>
          <w:szCs w:val="15"/>
        </w:rPr>
        <w:t>理财产品认购或申购：参照《投资者权益须知》约定。</w:t>
      </w:r>
    </w:p>
    <w:p w:rsidR="00000000" w:rsidRDefault="00F276BE">
      <w:pPr>
        <w:numPr>
          <w:ilvl w:val="0"/>
          <w:numId w:val="9"/>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理财产品认购或申购撤销申请：乙方在理财产品募集期或开放期或投资冷静期（私募产品适用）内，可以撤销理财产品相应的认购或申购申请。</w:t>
      </w:r>
    </w:p>
    <w:p w:rsidR="00000000" w:rsidRDefault="00F276BE">
      <w:pPr>
        <w:numPr>
          <w:ilvl w:val="0"/>
          <w:numId w:val="9"/>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理财产品不成立：若在募集期结束日，本理财产品发行规模未</w:t>
      </w:r>
      <w:r>
        <w:rPr>
          <w:rFonts w:ascii="Times New Roman" w:hAnsi="Times New Roman"/>
          <w:spacing w:val="10"/>
          <w:sz w:val="15"/>
          <w:szCs w:val="15"/>
        </w:rPr>
        <w:t>能达到对应期次的《理财产品说明书》规定的要求，甲方有权决定本理财产品不成立，甲方将按对应期次的《理财产品说明书》约定条款向乙方进行</w:t>
      </w:r>
      <w:r>
        <w:rPr>
          <w:rFonts w:ascii="Times New Roman" w:hAnsi="Times New Roman" w:hint="eastAsia"/>
          <w:spacing w:val="10"/>
          <w:sz w:val="15"/>
          <w:szCs w:val="15"/>
        </w:rPr>
        <w:t>信息披露</w:t>
      </w:r>
      <w:r>
        <w:rPr>
          <w:rFonts w:ascii="Times New Roman" w:hAnsi="Times New Roman"/>
          <w:spacing w:val="10"/>
          <w:sz w:val="15"/>
          <w:szCs w:val="15"/>
        </w:rPr>
        <w:t>，</w:t>
      </w:r>
      <w:r>
        <w:rPr>
          <w:rFonts w:ascii="Times New Roman" w:hAnsi="Times New Roman" w:hint="eastAsia"/>
          <w:spacing w:val="10"/>
          <w:sz w:val="15"/>
          <w:szCs w:val="15"/>
        </w:rPr>
        <w:t>销售</w:t>
      </w:r>
      <w:r>
        <w:rPr>
          <w:rFonts w:ascii="Times New Roman" w:hAnsi="Times New Roman" w:hint="eastAsia"/>
          <w:spacing w:val="10"/>
          <w:sz w:val="15"/>
          <w:szCs w:val="15"/>
        </w:rPr>
        <w:t>机构</w:t>
      </w:r>
      <w:r>
        <w:rPr>
          <w:rFonts w:ascii="Times New Roman" w:hAnsi="Times New Roman"/>
          <w:spacing w:val="10"/>
          <w:sz w:val="15"/>
          <w:szCs w:val="15"/>
        </w:rPr>
        <w:t>及时解除对乙方授权指定账户中认购或申购资金的冻结</w:t>
      </w:r>
      <w:r>
        <w:rPr>
          <w:rFonts w:ascii="Times New Roman" w:hAnsi="Times New Roman" w:hint="eastAsia"/>
          <w:spacing w:val="10"/>
          <w:sz w:val="15"/>
          <w:szCs w:val="15"/>
        </w:rPr>
        <w:t>或返还认购或申购资金</w:t>
      </w:r>
      <w:r>
        <w:rPr>
          <w:rFonts w:ascii="Times New Roman" w:hAnsi="Times New Roman"/>
          <w:spacing w:val="10"/>
          <w:sz w:val="15"/>
          <w:szCs w:val="15"/>
        </w:rPr>
        <w:t>。</w:t>
      </w:r>
    </w:p>
    <w:p w:rsidR="00000000" w:rsidRDefault="00F276BE">
      <w:pPr>
        <w:numPr>
          <w:ilvl w:val="0"/>
          <w:numId w:val="9"/>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理财产品投资品种、投资起点金额、收益支付方式：参照对应期次的《理财产品说明书》中的约定。</w:t>
      </w:r>
    </w:p>
    <w:p w:rsidR="00000000" w:rsidRDefault="00F276BE">
      <w:pPr>
        <w:numPr>
          <w:ilvl w:val="0"/>
          <w:numId w:val="9"/>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理财产品赎回</w:t>
      </w:r>
      <w:bookmarkStart w:id="25" w:name="_Hlk41902781"/>
      <w:r>
        <w:rPr>
          <w:rFonts w:ascii="Times New Roman" w:hAnsi="Times New Roman"/>
          <w:spacing w:val="10"/>
          <w:sz w:val="15"/>
          <w:szCs w:val="15"/>
        </w:rPr>
        <w:t>资金支付</w:t>
      </w:r>
      <w:bookmarkEnd w:id="25"/>
      <w:r>
        <w:rPr>
          <w:rFonts w:ascii="Times New Roman" w:hAnsi="Times New Roman"/>
          <w:spacing w:val="10"/>
          <w:sz w:val="15"/>
          <w:szCs w:val="15"/>
        </w:rPr>
        <w:t>：在正常情况下，甲方将按照</w:t>
      </w:r>
      <w:r>
        <w:rPr>
          <w:rFonts w:ascii="Times New Roman" w:hAnsi="Times New Roman" w:hint="eastAsia"/>
          <w:spacing w:val="10"/>
          <w:sz w:val="15"/>
          <w:szCs w:val="15"/>
        </w:rPr>
        <w:t>本协议及</w:t>
      </w:r>
      <w:r>
        <w:rPr>
          <w:rFonts w:ascii="Times New Roman" w:hAnsi="Times New Roman"/>
          <w:spacing w:val="10"/>
          <w:sz w:val="15"/>
          <w:szCs w:val="15"/>
        </w:rPr>
        <w:t>对应期次的《理财产品说明书》</w:t>
      </w:r>
      <w:r>
        <w:rPr>
          <w:rFonts w:ascii="Times New Roman" w:hAnsi="Times New Roman" w:hint="eastAsia"/>
          <w:spacing w:val="10"/>
          <w:sz w:val="15"/>
          <w:szCs w:val="15"/>
        </w:rPr>
        <w:t>的</w:t>
      </w:r>
      <w:r>
        <w:rPr>
          <w:rFonts w:ascii="Times New Roman" w:hAnsi="Times New Roman"/>
          <w:spacing w:val="10"/>
          <w:sz w:val="15"/>
          <w:szCs w:val="15"/>
        </w:rPr>
        <w:t>相关约定</w:t>
      </w:r>
      <w:bookmarkStart w:id="26" w:name="_Hlk41902803"/>
      <w:r>
        <w:rPr>
          <w:rFonts w:ascii="Times New Roman" w:hAnsi="Times New Roman" w:hint="eastAsia"/>
          <w:spacing w:val="10"/>
          <w:sz w:val="15"/>
          <w:szCs w:val="15"/>
        </w:rPr>
        <w:t>进行</w:t>
      </w:r>
      <w:r>
        <w:rPr>
          <w:rFonts w:ascii="Times New Roman" w:hAnsi="Times New Roman"/>
          <w:spacing w:val="10"/>
          <w:sz w:val="15"/>
          <w:szCs w:val="15"/>
        </w:rPr>
        <w:t>赎回资金</w:t>
      </w:r>
      <w:bookmarkEnd w:id="26"/>
      <w:r>
        <w:rPr>
          <w:rFonts w:ascii="Times New Roman" w:hAnsi="Times New Roman"/>
          <w:spacing w:val="10"/>
          <w:sz w:val="15"/>
          <w:szCs w:val="15"/>
        </w:rPr>
        <w:t>划付。</w:t>
      </w:r>
      <w:r>
        <w:rPr>
          <w:rFonts w:ascii="Times New Roman" w:hAnsi="Times New Roman"/>
          <w:b/>
          <w:bCs/>
          <w:spacing w:val="10"/>
          <w:sz w:val="15"/>
          <w:szCs w:val="15"/>
        </w:rPr>
        <w:t>如果发生特殊情形，造成本理财产品的投资资产无法及时、足额变现，甲方可以根据实际情况选择向乙方</w:t>
      </w:r>
      <w:r>
        <w:rPr>
          <w:rFonts w:ascii="Times New Roman" w:hAnsi="Times New Roman"/>
          <w:b/>
          <w:bCs/>
          <w:spacing w:val="10"/>
          <w:sz w:val="15"/>
          <w:szCs w:val="15"/>
        </w:rPr>
        <w:t>提前支付、延迟支付或者分次支付，并及时根据法律法规的要求向乙方披露支付方案。</w:t>
      </w:r>
    </w:p>
    <w:p w:rsidR="00000000" w:rsidRDefault="00F276BE">
      <w:p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6</w:t>
      </w:r>
      <w:r>
        <w:rPr>
          <w:rFonts w:ascii="Times New Roman" w:hAnsi="Times New Roman"/>
          <w:b/>
          <w:bCs/>
          <w:spacing w:val="10"/>
          <w:sz w:val="15"/>
          <w:szCs w:val="15"/>
        </w:rPr>
        <w:t>.</w:t>
      </w:r>
      <w:r>
        <w:rPr>
          <w:rFonts w:ascii="Times New Roman" w:hAnsi="Times New Roman" w:hint="eastAsia"/>
          <w:b/>
          <w:bCs/>
          <w:spacing w:val="10"/>
          <w:sz w:val="15"/>
          <w:szCs w:val="15"/>
        </w:rPr>
        <w:t>产品的终止</w:t>
      </w:r>
    </w:p>
    <w:p w:rsidR="00000000" w:rsidRDefault="00F276BE">
      <w:pPr>
        <w:spacing w:line="200" w:lineRule="exact"/>
        <w:ind w:firstLineChars="200" w:firstLine="300"/>
        <w:rPr>
          <w:color w:val="3D3D3D"/>
          <w:kern w:val="0"/>
          <w:sz w:val="15"/>
          <w:szCs w:val="15"/>
        </w:rPr>
      </w:pPr>
      <w:r>
        <w:rPr>
          <w:color w:val="3D3D3D"/>
          <w:kern w:val="0"/>
          <w:sz w:val="15"/>
          <w:szCs w:val="15"/>
        </w:rPr>
        <w:t>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r>
        <w:rPr>
          <w:rFonts w:hint="eastAsia"/>
          <w:color w:val="3D3D3D"/>
          <w:kern w:val="0"/>
          <w:sz w:val="15"/>
          <w:szCs w:val="15"/>
        </w:rPr>
        <w:t>。</w:t>
      </w:r>
    </w:p>
    <w:p w:rsidR="00000000" w:rsidRDefault="00F276BE">
      <w:p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w:t>
      </w:r>
      <w:r>
        <w:rPr>
          <w:rFonts w:ascii="Times New Roman" w:hAnsi="Times New Roman" w:hint="eastAsia"/>
          <w:b/>
          <w:bCs/>
          <w:spacing w:val="10"/>
          <w:sz w:val="15"/>
          <w:szCs w:val="15"/>
        </w:rPr>
        <w:t>1</w:t>
      </w:r>
      <w:r>
        <w:rPr>
          <w:rFonts w:ascii="Times New Roman" w:hAnsi="Times New Roman" w:hint="eastAsia"/>
          <w:b/>
          <w:bCs/>
          <w:spacing w:val="10"/>
          <w:sz w:val="15"/>
          <w:szCs w:val="15"/>
        </w:rPr>
        <w:t>）理财</w:t>
      </w:r>
      <w:r>
        <w:rPr>
          <w:rFonts w:ascii="Times New Roman" w:hAnsi="Times New Roman"/>
          <w:b/>
          <w:bCs/>
          <w:spacing w:val="10"/>
          <w:sz w:val="15"/>
          <w:szCs w:val="15"/>
        </w:rPr>
        <w:t>产品提前终止</w:t>
      </w:r>
    </w:p>
    <w:p w:rsidR="00000000" w:rsidRDefault="00F276BE">
      <w:pPr>
        <w:spacing w:line="200" w:lineRule="exact"/>
        <w:ind w:firstLineChars="200" w:firstLine="340"/>
        <w:rPr>
          <w:rFonts w:ascii="Times New Roman" w:hAnsi="Times New Roman"/>
          <w:bCs/>
          <w:spacing w:val="10"/>
          <w:sz w:val="15"/>
          <w:szCs w:val="15"/>
        </w:rPr>
      </w:pPr>
      <w:r>
        <w:rPr>
          <w:rFonts w:ascii="Times New Roman" w:hAnsi="Times New Roman"/>
          <w:bCs/>
          <w:spacing w:val="10"/>
          <w:sz w:val="15"/>
          <w:szCs w:val="15"/>
        </w:rPr>
        <w:t>在理财产品存续期内，如发生以下事项时，南银理财可对本理财产品行使全部提前终止权：</w:t>
      </w:r>
    </w:p>
    <w:p w:rsidR="00000000" w:rsidRDefault="00F276BE">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如因本理财产品资产运作模式、投资资产等与法律法规、规章的规定或者监管部门的要求等存在冲突导致理财产品必须提前终止的；</w:t>
      </w:r>
    </w:p>
    <w:p w:rsidR="00000000" w:rsidRDefault="00F276BE">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国家有关法律</w:t>
      </w:r>
      <w:r>
        <w:rPr>
          <w:rFonts w:ascii="Times New Roman" w:hAnsi="Times New Roman"/>
          <w:bCs/>
          <w:spacing w:val="10"/>
          <w:sz w:val="15"/>
          <w:szCs w:val="15"/>
        </w:rPr>
        <w:t>、法规、规章、监管规定、政策的改变、紧急措施的出台、理财市场环境发生重大变化等导致理财产品必须提前终止的；</w:t>
      </w:r>
    </w:p>
    <w:p w:rsidR="00000000" w:rsidRDefault="00F276BE">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因不可抗力因素导致本理财产品必须提前终止的；</w:t>
      </w:r>
    </w:p>
    <w:p w:rsidR="00000000" w:rsidRDefault="00F276BE">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遇有市场出现剧烈波动、异常风险事件等情形导致理财产品收益出现大幅波动或严重影响理财产品的资产安全；</w:t>
      </w:r>
    </w:p>
    <w:p w:rsidR="00000000" w:rsidRDefault="00F276BE">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000000" w:rsidRDefault="00F276BE">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因管理人解散、破产、撤销、被取消业务资格等原因无法继续履行相应职责导致产品无法继续运作；</w:t>
      </w:r>
    </w:p>
    <w:p w:rsidR="00000000" w:rsidRDefault="00F276BE">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理财产品所投资</w:t>
      </w:r>
      <w:r>
        <w:rPr>
          <w:rFonts w:ascii="Times New Roman" w:hAnsi="Times New Roman"/>
          <w:bCs/>
          <w:spacing w:val="10"/>
          <w:sz w:val="15"/>
          <w:szCs w:val="15"/>
        </w:rPr>
        <w:t>资产部分或全部提前偿付；</w:t>
      </w:r>
    </w:p>
    <w:p w:rsidR="00000000" w:rsidRDefault="00F276BE">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提前终止产品比维持产品运作更有利于保护产品持有人的权益；</w:t>
      </w:r>
    </w:p>
    <w:p w:rsidR="00000000" w:rsidRDefault="00F276BE">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南银理财合理认为应该提前终止本理财产品的其他情况。</w:t>
      </w:r>
    </w:p>
    <w:p w:rsidR="00000000" w:rsidRDefault="00F276BE">
      <w:pPr>
        <w:pStyle w:val="1"/>
        <w:spacing w:line="200" w:lineRule="exact"/>
        <w:ind w:left="340" w:firstLineChars="0" w:firstLine="0"/>
        <w:rPr>
          <w:rFonts w:ascii="Times New Roman" w:hAnsi="Times New Roman"/>
          <w:bCs/>
          <w:spacing w:val="10"/>
          <w:sz w:val="15"/>
          <w:szCs w:val="15"/>
        </w:rPr>
      </w:pPr>
      <w:r>
        <w:rPr>
          <w:rFonts w:ascii="Times New Roman" w:hAnsi="Times New Roman"/>
          <w:bCs/>
          <w:spacing w:val="10"/>
          <w:sz w:val="15"/>
          <w:szCs w:val="15"/>
        </w:rPr>
        <w:t>南银理财</w:t>
      </w:r>
      <w:r>
        <w:rPr>
          <w:rFonts w:ascii="Times New Roman" w:hAnsi="Times New Roman" w:hint="eastAsia"/>
          <w:bCs/>
          <w:spacing w:val="10"/>
          <w:sz w:val="15"/>
          <w:szCs w:val="15"/>
        </w:rPr>
        <w:t>如</w:t>
      </w:r>
      <w:r>
        <w:rPr>
          <w:rFonts w:ascii="Times New Roman" w:hAnsi="Times New Roman"/>
          <w:bCs/>
          <w:spacing w:val="10"/>
          <w:sz w:val="15"/>
          <w:szCs w:val="15"/>
        </w:rPr>
        <w:t>提前终止本理财产品，应根据本理财产品</w:t>
      </w:r>
      <w:r>
        <w:rPr>
          <w:rFonts w:ascii="Times New Roman" w:hAnsi="Times New Roman" w:hint="eastAsia"/>
          <w:bCs/>
          <w:spacing w:val="10"/>
          <w:sz w:val="15"/>
          <w:szCs w:val="15"/>
        </w:rPr>
        <w:t>销售文件</w:t>
      </w:r>
      <w:r>
        <w:rPr>
          <w:rFonts w:ascii="Times New Roman" w:hAnsi="Times New Roman" w:hint="eastAsia"/>
          <w:bCs/>
          <w:spacing w:val="10"/>
          <w:sz w:val="15"/>
          <w:szCs w:val="15"/>
        </w:rPr>
        <w:t>约定的方式进行</w:t>
      </w:r>
      <w:r>
        <w:rPr>
          <w:rFonts w:ascii="Times New Roman" w:hAnsi="Times New Roman"/>
          <w:bCs/>
          <w:spacing w:val="10"/>
          <w:sz w:val="15"/>
          <w:szCs w:val="15"/>
        </w:rPr>
        <w:t>信息披露</w:t>
      </w:r>
      <w:r>
        <w:rPr>
          <w:rFonts w:ascii="Times New Roman" w:hAnsi="Times New Roman" w:hint="eastAsia"/>
          <w:bCs/>
          <w:spacing w:val="10"/>
          <w:sz w:val="15"/>
          <w:szCs w:val="15"/>
        </w:rPr>
        <w:t>。</w:t>
      </w:r>
    </w:p>
    <w:p w:rsidR="00000000" w:rsidRDefault="00F276BE">
      <w:p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w:t>
      </w:r>
      <w:r>
        <w:rPr>
          <w:rFonts w:ascii="Times New Roman" w:hAnsi="Times New Roman" w:hint="eastAsia"/>
          <w:b/>
          <w:bCs/>
          <w:spacing w:val="10"/>
          <w:sz w:val="15"/>
          <w:szCs w:val="15"/>
        </w:rPr>
        <w:t>2</w:t>
      </w:r>
      <w:r>
        <w:rPr>
          <w:rFonts w:ascii="Times New Roman" w:hAnsi="Times New Roman" w:hint="eastAsia"/>
          <w:b/>
          <w:bCs/>
          <w:spacing w:val="10"/>
          <w:sz w:val="15"/>
          <w:szCs w:val="15"/>
        </w:rPr>
        <w:t>）</w:t>
      </w:r>
      <w:r>
        <w:rPr>
          <w:rFonts w:ascii="Times New Roman" w:hAnsi="Times New Roman"/>
          <w:b/>
          <w:bCs/>
          <w:spacing w:val="10"/>
          <w:sz w:val="15"/>
          <w:szCs w:val="15"/>
        </w:rPr>
        <w:t>理财产品的延期</w:t>
      </w:r>
      <w:r>
        <w:rPr>
          <w:rFonts w:ascii="Times New Roman" w:hAnsi="Times New Roman" w:hint="eastAsia"/>
          <w:b/>
          <w:bCs/>
          <w:spacing w:val="10"/>
          <w:sz w:val="15"/>
          <w:szCs w:val="15"/>
        </w:rPr>
        <w:t>终止</w:t>
      </w:r>
    </w:p>
    <w:p w:rsidR="00000000" w:rsidRDefault="00F276BE">
      <w:pPr>
        <w:spacing w:line="200" w:lineRule="exact"/>
        <w:ind w:left="340"/>
        <w:rPr>
          <w:rFonts w:ascii="Times New Roman" w:hAnsi="Times New Roman"/>
          <w:bCs/>
          <w:spacing w:val="10"/>
          <w:sz w:val="15"/>
          <w:szCs w:val="15"/>
        </w:rPr>
      </w:pPr>
      <w:r>
        <w:rPr>
          <w:rFonts w:ascii="Times New Roman" w:hAnsi="Times New Roman"/>
          <w:bCs/>
          <w:spacing w:val="10"/>
          <w:sz w:val="15"/>
          <w:szCs w:val="15"/>
        </w:rPr>
        <w:t>在理财产品存续期内，如发生以下事项时，南银理财有权推迟本理财产品</w:t>
      </w:r>
      <w:r>
        <w:rPr>
          <w:rFonts w:ascii="Times New Roman" w:hAnsi="Times New Roman" w:hint="eastAsia"/>
          <w:bCs/>
          <w:spacing w:val="10"/>
          <w:sz w:val="15"/>
          <w:szCs w:val="15"/>
        </w:rPr>
        <w:t>终止</w:t>
      </w:r>
      <w:r>
        <w:rPr>
          <w:rFonts w:ascii="Times New Roman" w:hAnsi="Times New Roman"/>
          <w:bCs/>
          <w:spacing w:val="10"/>
          <w:sz w:val="15"/>
          <w:szCs w:val="15"/>
        </w:rPr>
        <w:t>日：</w:t>
      </w:r>
    </w:p>
    <w:p w:rsidR="00000000" w:rsidRDefault="00F276BE">
      <w:pPr>
        <w:pStyle w:val="1"/>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产品到期日遇非工作日，产品到期日顺延至下一工作日；</w:t>
      </w:r>
    </w:p>
    <w:p w:rsidR="00000000" w:rsidRDefault="00F276BE">
      <w:pPr>
        <w:pStyle w:val="1"/>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因市场成交量不足、资产限制赎回、暂停交易、缺乏意愿交易对手等原因，导致产品所投资的资产无法及时全部变现；</w:t>
      </w:r>
    </w:p>
    <w:p w:rsidR="00000000" w:rsidRDefault="00F276BE">
      <w:pPr>
        <w:pStyle w:val="1"/>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因资金在途等原因，导致未能及时收回资金</w:t>
      </w:r>
      <w:r>
        <w:rPr>
          <w:rFonts w:ascii="Times New Roman" w:hAnsi="Times New Roman"/>
          <w:bCs/>
          <w:spacing w:val="10"/>
          <w:sz w:val="15"/>
          <w:szCs w:val="15"/>
        </w:rPr>
        <w:t>；</w:t>
      </w:r>
    </w:p>
    <w:p w:rsidR="00000000" w:rsidRDefault="00F276BE">
      <w:pPr>
        <w:pStyle w:val="1"/>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因不可抗力等原因，导致管理人无法及时收回资金及</w:t>
      </w:r>
      <w:r>
        <w:rPr>
          <w:rFonts w:ascii="Times New Roman" w:hAnsi="Times New Roman"/>
          <w:bCs/>
          <w:spacing w:val="10"/>
          <w:sz w:val="15"/>
          <w:szCs w:val="15"/>
        </w:rPr>
        <w:t>/</w:t>
      </w:r>
      <w:r>
        <w:rPr>
          <w:rFonts w:ascii="Times New Roman" w:hAnsi="Times New Roman"/>
          <w:bCs/>
          <w:spacing w:val="10"/>
          <w:sz w:val="15"/>
          <w:szCs w:val="15"/>
        </w:rPr>
        <w:t>或进行理财资金清算分配的；</w:t>
      </w:r>
    </w:p>
    <w:p w:rsidR="00000000" w:rsidRDefault="00F276BE">
      <w:pPr>
        <w:pStyle w:val="1"/>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理财产品资产涉及诉讼（或仲裁），且预计诉讼（或仲裁）及执行程序于理财产品名义到期日尚未终结；</w:t>
      </w:r>
    </w:p>
    <w:p w:rsidR="00000000" w:rsidRDefault="00F276BE">
      <w:pPr>
        <w:pStyle w:val="1"/>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其他管理人认为需要延期的情形；</w:t>
      </w:r>
    </w:p>
    <w:p w:rsidR="00000000" w:rsidRDefault="00F276BE">
      <w:pPr>
        <w:pStyle w:val="1"/>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法律规定的及本理财产品</w:t>
      </w:r>
      <w:r>
        <w:rPr>
          <w:rFonts w:ascii="Times New Roman" w:hAnsi="Times New Roman" w:hint="eastAsia"/>
          <w:bCs/>
          <w:spacing w:val="10"/>
          <w:sz w:val="15"/>
          <w:szCs w:val="15"/>
        </w:rPr>
        <w:t>销售文件</w:t>
      </w:r>
      <w:r>
        <w:rPr>
          <w:rFonts w:ascii="Times New Roman" w:hAnsi="Times New Roman"/>
          <w:bCs/>
          <w:spacing w:val="10"/>
          <w:sz w:val="15"/>
          <w:szCs w:val="15"/>
        </w:rPr>
        <w:t>约定的其他情形。</w:t>
      </w:r>
    </w:p>
    <w:p w:rsidR="00000000" w:rsidRDefault="00F276BE">
      <w:pPr>
        <w:spacing w:line="200" w:lineRule="exact"/>
        <w:ind w:left="340"/>
        <w:rPr>
          <w:rFonts w:ascii="Times New Roman" w:hAnsi="Times New Roman"/>
          <w:bCs/>
          <w:spacing w:val="10"/>
          <w:sz w:val="15"/>
          <w:szCs w:val="15"/>
        </w:rPr>
      </w:pPr>
      <w:r>
        <w:rPr>
          <w:rFonts w:ascii="Times New Roman" w:hAnsi="Times New Roman" w:hint="eastAsia"/>
          <w:spacing w:val="10"/>
          <w:sz w:val="15"/>
          <w:szCs w:val="15"/>
        </w:rPr>
        <w:t>南银理财</w:t>
      </w:r>
      <w:r>
        <w:rPr>
          <w:rFonts w:ascii="Times New Roman" w:hAnsi="Times New Roman" w:hint="eastAsia"/>
          <w:bCs/>
          <w:spacing w:val="10"/>
          <w:sz w:val="15"/>
          <w:szCs w:val="15"/>
        </w:rPr>
        <w:t>如推迟</w:t>
      </w:r>
      <w:r>
        <w:rPr>
          <w:rFonts w:ascii="Times New Roman" w:hAnsi="Times New Roman"/>
          <w:bCs/>
          <w:spacing w:val="10"/>
          <w:sz w:val="15"/>
          <w:szCs w:val="15"/>
        </w:rPr>
        <w:t>本理财产品</w:t>
      </w:r>
      <w:r>
        <w:rPr>
          <w:rFonts w:ascii="Times New Roman" w:hAnsi="Times New Roman" w:hint="eastAsia"/>
          <w:bCs/>
          <w:spacing w:val="10"/>
          <w:sz w:val="15"/>
          <w:szCs w:val="15"/>
        </w:rPr>
        <w:t>到期日</w:t>
      </w:r>
      <w:r>
        <w:rPr>
          <w:rFonts w:ascii="Times New Roman" w:hAnsi="Times New Roman"/>
          <w:bCs/>
          <w:spacing w:val="10"/>
          <w:sz w:val="15"/>
          <w:szCs w:val="15"/>
        </w:rPr>
        <w:t>，应根据本理财产品</w:t>
      </w:r>
      <w:r>
        <w:rPr>
          <w:rFonts w:ascii="Times New Roman" w:hAnsi="Times New Roman" w:hint="eastAsia"/>
          <w:bCs/>
          <w:spacing w:val="10"/>
          <w:sz w:val="15"/>
          <w:szCs w:val="15"/>
        </w:rPr>
        <w:t>销售文件</w:t>
      </w:r>
      <w:r>
        <w:rPr>
          <w:rFonts w:ascii="Times New Roman" w:hAnsi="Times New Roman" w:hint="eastAsia"/>
          <w:bCs/>
          <w:spacing w:val="10"/>
          <w:sz w:val="15"/>
          <w:szCs w:val="15"/>
        </w:rPr>
        <w:t>约定的方式进行</w:t>
      </w:r>
      <w:r>
        <w:rPr>
          <w:rFonts w:ascii="Times New Roman" w:hAnsi="Times New Roman"/>
          <w:bCs/>
          <w:spacing w:val="10"/>
          <w:sz w:val="15"/>
          <w:szCs w:val="15"/>
        </w:rPr>
        <w:t>信息披露。</w:t>
      </w:r>
    </w:p>
    <w:p w:rsidR="00000000" w:rsidRDefault="00F276BE">
      <w:pPr>
        <w:spacing w:line="200" w:lineRule="exact"/>
        <w:ind w:firstLineChars="200" w:firstLine="341"/>
        <w:rPr>
          <w:rFonts w:ascii="Times New Roman" w:hAnsi="Times New Roman" w:hint="eastAsia"/>
          <w:b/>
          <w:spacing w:val="10"/>
          <w:sz w:val="15"/>
          <w:szCs w:val="15"/>
        </w:rPr>
      </w:pPr>
      <w:r>
        <w:rPr>
          <w:rFonts w:ascii="Times New Roman" w:hAnsi="Times New Roman" w:hint="eastAsia"/>
          <w:b/>
          <w:spacing w:val="10"/>
          <w:sz w:val="15"/>
          <w:szCs w:val="15"/>
        </w:rPr>
        <w:t>本理财产品</w:t>
      </w:r>
      <w:r>
        <w:rPr>
          <w:rFonts w:ascii="Times New Roman" w:hAnsi="Times New Roman" w:hint="eastAsia"/>
          <w:b/>
          <w:spacing w:val="10"/>
          <w:sz w:val="15"/>
          <w:szCs w:val="15"/>
        </w:rPr>
        <w:t>不因投资者丧失民事行为能力、死亡、破产、解散等情形而终止。上述情况下，投资者于</w:t>
      </w:r>
      <w:r>
        <w:rPr>
          <w:rFonts w:ascii="Times New Roman" w:hAnsi="Times New Roman" w:hint="eastAsia"/>
          <w:b/>
          <w:spacing w:val="10"/>
          <w:sz w:val="15"/>
          <w:szCs w:val="15"/>
        </w:rPr>
        <w:t>理财产品销售文件</w:t>
      </w:r>
      <w:r>
        <w:rPr>
          <w:rFonts w:ascii="Times New Roman" w:hAnsi="Times New Roman" w:hint="eastAsia"/>
          <w:b/>
          <w:spacing w:val="10"/>
          <w:sz w:val="15"/>
          <w:szCs w:val="15"/>
        </w:rPr>
        <w:t>项下的权利以及义务由其</w:t>
      </w:r>
      <w:r>
        <w:rPr>
          <w:rFonts w:ascii="Times New Roman" w:hAnsi="Times New Roman" w:hint="eastAsia"/>
          <w:b/>
          <w:spacing w:val="10"/>
          <w:sz w:val="15"/>
          <w:szCs w:val="15"/>
        </w:rPr>
        <w:t>法定</w:t>
      </w:r>
      <w:r>
        <w:rPr>
          <w:rFonts w:ascii="Times New Roman" w:hAnsi="Times New Roman" w:hint="eastAsia"/>
          <w:b/>
          <w:spacing w:val="10"/>
          <w:sz w:val="15"/>
          <w:szCs w:val="15"/>
        </w:rPr>
        <w:t>继承人、</w:t>
      </w:r>
      <w:r>
        <w:rPr>
          <w:rFonts w:ascii="Times New Roman" w:hAnsi="Times New Roman" w:hint="eastAsia"/>
          <w:b/>
          <w:spacing w:val="10"/>
          <w:sz w:val="15"/>
          <w:szCs w:val="15"/>
        </w:rPr>
        <w:t>承继人、</w:t>
      </w:r>
      <w:r>
        <w:rPr>
          <w:rFonts w:ascii="Times New Roman" w:hAnsi="Times New Roman" w:hint="eastAsia"/>
          <w:b/>
          <w:spacing w:val="10"/>
          <w:sz w:val="15"/>
          <w:szCs w:val="15"/>
        </w:rPr>
        <w:t>继受人或者指定的受益人以及继任</w:t>
      </w:r>
      <w:r>
        <w:rPr>
          <w:rFonts w:ascii="Times New Roman" w:hAnsi="Times New Roman" w:hint="eastAsia"/>
          <w:b/>
          <w:spacing w:val="10"/>
          <w:sz w:val="15"/>
          <w:szCs w:val="15"/>
        </w:rPr>
        <w:t>管理人等承担。</w:t>
      </w:r>
      <w:r>
        <w:rPr>
          <w:rFonts w:ascii="Times New Roman" w:hAnsi="Times New Roman" w:hint="eastAsia"/>
          <w:b/>
          <w:spacing w:val="10"/>
          <w:sz w:val="15"/>
          <w:szCs w:val="15"/>
        </w:rPr>
        <w:t>甲方</w:t>
      </w:r>
      <w:r>
        <w:rPr>
          <w:rFonts w:ascii="Times New Roman" w:hAnsi="Times New Roman" w:hint="eastAsia"/>
          <w:b/>
          <w:spacing w:val="10"/>
          <w:sz w:val="15"/>
          <w:szCs w:val="15"/>
        </w:rPr>
        <w:t>以及</w:t>
      </w:r>
      <w:r>
        <w:rPr>
          <w:rFonts w:ascii="Times New Roman" w:hAnsi="Times New Roman" w:hint="eastAsia"/>
          <w:b/>
          <w:spacing w:val="10"/>
          <w:sz w:val="15"/>
          <w:szCs w:val="15"/>
        </w:rPr>
        <w:t>销售机构</w:t>
      </w:r>
      <w:r>
        <w:rPr>
          <w:rFonts w:ascii="Times New Roman" w:hAnsi="Times New Roman" w:hint="eastAsia"/>
          <w:b/>
          <w:spacing w:val="10"/>
          <w:sz w:val="15"/>
          <w:szCs w:val="15"/>
        </w:rPr>
        <w:t>有权要求</w:t>
      </w:r>
      <w:r>
        <w:rPr>
          <w:rFonts w:ascii="Times New Roman" w:hAnsi="Times New Roman" w:hint="eastAsia"/>
          <w:b/>
          <w:spacing w:val="10"/>
          <w:sz w:val="15"/>
          <w:szCs w:val="15"/>
        </w:rPr>
        <w:t>或</w:t>
      </w:r>
      <w:r>
        <w:rPr>
          <w:rFonts w:ascii="Times New Roman" w:hAnsi="Times New Roman" w:hint="eastAsia"/>
          <w:b/>
          <w:spacing w:val="10"/>
          <w:sz w:val="15"/>
          <w:szCs w:val="15"/>
        </w:rPr>
        <w:t>配合</w:t>
      </w:r>
      <w:r>
        <w:rPr>
          <w:rFonts w:ascii="Times New Roman" w:hAnsi="Times New Roman" w:hint="eastAsia"/>
          <w:b/>
          <w:spacing w:val="10"/>
          <w:sz w:val="15"/>
          <w:szCs w:val="15"/>
        </w:rPr>
        <w:t>投资者的</w:t>
      </w:r>
      <w:r>
        <w:rPr>
          <w:rFonts w:ascii="Times New Roman" w:hAnsi="Times New Roman" w:hint="eastAsia"/>
          <w:b/>
          <w:spacing w:val="10"/>
          <w:sz w:val="15"/>
          <w:szCs w:val="15"/>
        </w:rPr>
        <w:t>法定</w:t>
      </w:r>
      <w:r>
        <w:rPr>
          <w:rFonts w:ascii="Times New Roman" w:hAnsi="Times New Roman" w:hint="eastAsia"/>
          <w:b/>
          <w:spacing w:val="10"/>
          <w:sz w:val="15"/>
          <w:szCs w:val="15"/>
        </w:rPr>
        <w:t>继承人</w:t>
      </w:r>
      <w:r>
        <w:rPr>
          <w:rFonts w:ascii="Times New Roman" w:hAnsi="Times New Roman" w:hint="eastAsia"/>
          <w:b/>
          <w:spacing w:val="10"/>
          <w:sz w:val="15"/>
          <w:szCs w:val="15"/>
        </w:rPr>
        <w:t>、</w:t>
      </w:r>
      <w:r>
        <w:rPr>
          <w:rFonts w:ascii="Times New Roman" w:hAnsi="Times New Roman" w:hint="eastAsia"/>
          <w:b/>
          <w:spacing w:val="10"/>
          <w:sz w:val="15"/>
          <w:szCs w:val="15"/>
        </w:rPr>
        <w:t>承继人、</w:t>
      </w:r>
      <w:r>
        <w:rPr>
          <w:rFonts w:ascii="Times New Roman" w:hAnsi="Times New Roman" w:hint="eastAsia"/>
          <w:b/>
          <w:spacing w:val="10"/>
          <w:sz w:val="15"/>
          <w:szCs w:val="15"/>
        </w:rPr>
        <w:t>继受人</w:t>
      </w:r>
      <w:r>
        <w:rPr>
          <w:rFonts w:ascii="Times New Roman" w:hAnsi="Times New Roman" w:hint="eastAsia"/>
          <w:b/>
          <w:spacing w:val="10"/>
          <w:sz w:val="15"/>
          <w:szCs w:val="15"/>
        </w:rPr>
        <w:t>或者指定受益人以及继任管理人等相关主体办理相关变更手续。</w:t>
      </w:r>
    </w:p>
    <w:p w:rsidR="00000000" w:rsidRDefault="00F276BE">
      <w:pPr>
        <w:spacing w:line="200" w:lineRule="exact"/>
        <w:ind w:firstLineChars="200" w:firstLine="341"/>
        <w:rPr>
          <w:rFonts w:ascii="Times New Roman" w:hAnsi="Times New Roman" w:hint="eastAsia"/>
          <w:b/>
          <w:spacing w:val="10"/>
          <w:sz w:val="15"/>
          <w:szCs w:val="15"/>
        </w:rPr>
      </w:pPr>
      <w:r>
        <w:rPr>
          <w:rFonts w:ascii="Times New Roman" w:hAnsi="Times New Roman" w:hint="eastAsia"/>
          <w:b/>
          <w:spacing w:val="10"/>
          <w:sz w:val="15"/>
          <w:szCs w:val="15"/>
        </w:rPr>
        <w:t>7.</w:t>
      </w:r>
      <w:r>
        <w:rPr>
          <w:rFonts w:ascii="Times New Roman" w:hAnsi="Times New Roman" w:hint="eastAsia"/>
          <w:b/>
          <w:spacing w:val="10"/>
          <w:sz w:val="15"/>
          <w:szCs w:val="15"/>
        </w:rPr>
        <w:t>产品资产的清算</w:t>
      </w:r>
      <w:r>
        <w:rPr>
          <w:rFonts w:ascii="Times New Roman" w:hAnsi="Times New Roman" w:hint="eastAsia"/>
          <w:b/>
          <w:spacing w:val="10"/>
          <w:sz w:val="15"/>
          <w:szCs w:val="15"/>
        </w:rPr>
        <w:t xml:space="preserve"> </w:t>
      </w:r>
    </w:p>
    <w:p w:rsidR="00000000" w:rsidRDefault="00F276BE">
      <w:pPr>
        <w:spacing w:line="200" w:lineRule="exact"/>
        <w:ind w:firstLineChars="200" w:firstLine="340"/>
        <w:rPr>
          <w:rFonts w:ascii="Times New Roman" w:hAnsi="Times New Roman"/>
          <w:b/>
          <w:spacing w:val="10"/>
          <w:sz w:val="15"/>
          <w:szCs w:val="15"/>
        </w:rPr>
      </w:pPr>
      <w:r>
        <w:rPr>
          <w:rFonts w:ascii="Times New Roman" w:hAnsi="Times New Roman" w:hint="eastAsia"/>
          <w:bCs/>
          <w:spacing w:val="10"/>
          <w:sz w:val="15"/>
          <w:szCs w:val="15"/>
        </w:rPr>
        <w:t>自本理财产品终止日至投资者理财本金及收益到账日之间为本理财产品的清算期，</w:t>
      </w:r>
      <w:r>
        <w:rPr>
          <w:rFonts w:ascii="Times New Roman" w:hAnsi="Times New Roman" w:hint="eastAsia"/>
          <w:b/>
          <w:spacing w:val="10"/>
          <w:sz w:val="15"/>
          <w:szCs w:val="15"/>
        </w:rPr>
        <w:t>清算期不计算利息或投资收益</w:t>
      </w:r>
      <w:r>
        <w:rPr>
          <w:rFonts w:ascii="Times New Roman" w:hAnsi="Times New Roman" w:hint="eastAsia"/>
          <w:bCs/>
          <w:spacing w:val="10"/>
          <w:sz w:val="15"/>
          <w:szCs w:val="15"/>
        </w:rPr>
        <w:t>。</w:t>
      </w:r>
      <w:r>
        <w:rPr>
          <w:rFonts w:ascii="Times New Roman" w:hAnsi="Times New Roman" w:hint="eastAsia"/>
          <w:b/>
          <w:spacing w:val="10"/>
          <w:sz w:val="15"/>
          <w:szCs w:val="15"/>
        </w:rPr>
        <w:t>甲方</w:t>
      </w:r>
      <w:r>
        <w:rPr>
          <w:rFonts w:ascii="Times New Roman" w:hAnsi="Times New Roman" w:hint="eastAsia"/>
          <w:b/>
          <w:spacing w:val="10"/>
          <w:sz w:val="15"/>
          <w:szCs w:val="15"/>
        </w:rPr>
        <w:t>将</w:t>
      </w:r>
      <w:r>
        <w:rPr>
          <w:rFonts w:ascii="Times New Roman" w:hAnsi="Times New Roman"/>
          <w:b/>
          <w:spacing w:val="10"/>
          <w:sz w:val="15"/>
          <w:szCs w:val="15"/>
        </w:rPr>
        <w:t>根据对应期次《理财产品说明书》的约定将理财产品清算变现</w:t>
      </w:r>
      <w:r>
        <w:rPr>
          <w:rFonts w:ascii="Times New Roman" w:hAnsi="Times New Roman" w:hint="eastAsia"/>
          <w:b/>
          <w:spacing w:val="10"/>
          <w:sz w:val="15"/>
          <w:szCs w:val="15"/>
        </w:rPr>
        <w:t>，</w:t>
      </w:r>
      <w:r>
        <w:rPr>
          <w:rFonts w:ascii="Times New Roman" w:hAnsi="Times New Roman" w:hint="eastAsia"/>
          <w:b/>
          <w:bCs/>
          <w:spacing w:val="10"/>
          <w:sz w:val="15"/>
          <w:szCs w:val="15"/>
        </w:rPr>
        <w:t>销售机构为甲方的情形下，甲方</w:t>
      </w:r>
      <w:r>
        <w:rPr>
          <w:rFonts w:ascii="Times New Roman" w:hAnsi="Times New Roman"/>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ascii="Times New Roman" w:hAnsi="Times New Roman" w:hint="eastAsia"/>
          <w:b/>
          <w:bCs/>
          <w:spacing w:val="10"/>
          <w:sz w:val="15"/>
          <w:szCs w:val="15"/>
        </w:rPr>
        <w:t>；销售机构非甲方的情形下，</w:t>
      </w:r>
      <w:r>
        <w:rPr>
          <w:rFonts w:ascii="Times New Roman" w:hAnsi="Times New Roman"/>
          <w:b/>
          <w:bCs/>
          <w:spacing w:val="10"/>
          <w:sz w:val="15"/>
          <w:szCs w:val="15"/>
        </w:rPr>
        <w:t>甲</w:t>
      </w:r>
      <w:r>
        <w:rPr>
          <w:rFonts w:ascii="Times New Roman" w:hAnsi="Times New Roman"/>
          <w:b/>
          <w:bCs/>
          <w:spacing w:val="10"/>
          <w:sz w:val="15"/>
          <w:szCs w:val="15"/>
        </w:rPr>
        <w:t>方按照理财产品说明书约定向乙方进行理财产品份额的收益分配并将对应资金划入</w:t>
      </w:r>
      <w:r>
        <w:rPr>
          <w:rFonts w:ascii="Times New Roman" w:hAnsi="Times New Roman" w:hint="eastAsia"/>
          <w:b/>
          <w:bCs/>
          <w:spacing w:val="10"/>
          <w:sz w:val="15"/>
          <w:szCs w:val="15"/>
        </w:rPr>
        <w:t>销售</w:t>
      </w:r>
      <w:r>
        <w:rPr>
          <w:rFonts w:ascii="Times New Roman" w:hAnsi="Times New Roman"/>
          <w:b/>
          <w:bCs/>
          <w:spacing w:val="10"/>
          <w:sz w:val="15"/>
          <w:szCs w:val="15"/>
        </w:rPr>
        <w:t>机构账户后，由</w:t>
      </w:r>
      <w:r>
        <w:rPr>
          <w:rFonts w:ascii="Times New Roman" w:hAnsi="Times New Roman" w:hint="eastAsia"/>
          <w:b/>
          <w:bCs/>
          <w:spacing w:val="10"/>
          <w:sz w:val="15"/>
          <w:szCs w:val="15"/>
        </w:rPr>
        <w:t>销售</w:t>
      </w:r>
      <w:r>
        <w:rPr>
          <w:rFonts w:ascii="Times New Roman" w:hAnsi="Times New Roman"/>
          <w:b/>
          <w:bCs/>
          <w:spacing w:val="10"/>
          <w:sz w:val="15"/>
          <w:szCs w:val="15"/>
        </w:rPr>
        <w:t>机构向乙方授权指定账户划付对应资金。</w:t>
      </w:r>
    </w:p>
    <w:p w:rsidR="00000000" w:rsidRDefault="00F276BE">
      <w:pPr>
        <w:spacing w:line="200" w:lineRule="exact"/>
        <w:ind w:firstLineChars="200" w:firstLine="340"/>
        <w:rPr>
          <w:rFonts w:ascii="Times New Roman" w:hAnsi="Times New Roman" w:hint="eastAsia"/>
          <w:bCs/>
          <w:spacing w:val="10"/>
          <w:sz w:val="15"/>
          <w:szCs w:val="15"/>
        </w:rPr>
      </w:pPr>
      <w:r>
        <w:rPr>
          <w:rFonts w:ascii="Times New Roman" w:hAnsi="Times New Roman" w:hint="eastAsia"/>
          <w:bCs/>
          <w:spacing w:val="10"/>
          <w:sz w:val="15"/>
          <w:szCs w:val="15"/>
        </w:rPr>
        <w:t>清算期原则上不得超过</w:t>
      </w:r>
      <w:r>
        <w:rPr>
          <w:rFonts w:ascii="Times New Roman" w:hAnsi="Times New Roman" w:hint="eastAsia"/>
          <w:bCs/>
          <w:spacing w:val="10"/>
          <w:sz w:val="15"/>
          <w:szCs w:val="15"/>
        </w:rPr>
        <w:t>5</w:t>
      </w:r>
      <w:r>
        <w:rPr>
          <w:rFonts w:ascii="Times New Roman" w:hAnsi="Times New Roman" w:hint="eastAsia"/>
          <w:bCs/>
          <w:spacing w:val="10"/>
          <w:sz w:val="15"/>
          <w:szCs w:val="15"/>
        </w:rPr>
        <w:t>个工作日，因清算期超过</w:t>
      </w:r>
      <w:r>
        <w:rPr>
          <w:rFonts w:ascii="Times New Roman" w:hAnsi="Times New Roman" w:hint="eastAsia"/>
          <w:bCs/>
          <w:spacing w:val="10"/>
          <w:sz w:val="15"/>
          <w:szCs w:val="15"/>
        </w:rPr>
        <w:t>5</w:t>
      </w:r>
      <w:r>
        <w:rPr>
          <w:rFonts w:ascii="Times New Roman" w:hAnsi="Times New Roman" w:hint="eastAsia"/>
          <w:bCs/>
          <w:spacing w:val="10"/>
          <w:sz w:val="15"/>
          <w:szCs w:val="15"/>
        </w:rPr>
        <w:t>个工作日的，</w:t>
      </w:r>
      <w:r>
        <w:rPr>
          <w:rFonts w:ascii="Times New Roman" w:hAnsi="Times New Roman" w:hint="eastAsia"/>
          <w:bCs/>
          <w:spacing w:val="10"/>
          <w:sz w:val="15"/>
          <w:szCs w:val="15"/>
        </w:rPr>
        <w:t>应当在理财产品终止前，</w:t>
      </w:r>
      <w:r>
        <w:rPr>
          <w:rFonts w:ascii="Times New Roman" w:hAnsi="Times New Roman" w:hint="eastAsia"/>
          <w:bCs/>
          <w:spacing w:val="10"/>
          <w:sz w:val="15"/>
          <w:szCs w:val="15"/>
        </w:rPr>
        <w:t>将依约定进行公告。</w:t>
      </w:r>
      <w:r>
        <w:rPr>
          <w:rFonts w:ascii="Times New Roman" w:hAnsi="Times New Roman" w:hint="eastAsia"/>
          <w:b/>
          <w:spacing w:val="10"/>
          <w:sz w:val="15"/>
          <w:szCs w:val="15"/>
        </w:rPr>
        <w:t>因</w:t>
      </w:r>
      <w:r>
        <w:rPr>
          <w:rFonts w:ascii="Times New Roman" w:hAnsi="Times New Roman" w:hint="eastAsia"/>
          <w:b/>
          <w:spacing w:val="10"/>
          <w:sz w:val="15"/>
          <w:szCs w:val="15"/>
        </w:rPr>
        <w:t>本理财产品的投资资产无法及时、足额变现</w:t>
      </w:r>
      <w:r>
        <w:rPr>
          <w:rFonts w:ascii="Times New Roman" w:hAnsi="Times New Roman" w:hint="eastAsia"/>
          <w:b/>
          <w:spacing w:val="10"/>
          <w:sz w:val="15"/>
          <w:szCs w:val="15"/>
        </w:rPr>
        <w:t>等原因</w:t>
      </w:r>
      <w:r>
        <w:rPr>
          <w:rFonts w:ascii="Times New Roman" w:hAnsi="Times New Roman" w:hint="eastAsia"/>
          <w:b/>
          <w:spacing w:val="10"/>
          <w:sz w:val="15"/>
          <w:szCs w:val="15"/>
        </w:rPr>
        <w:t>，南银理财可以根据实际情况选择向投资者提前支付、延迟支付或者分次支付，并及时根据法律法规的要求向乙方披露支付方案。</w:t>
      </w:r>
    </w:p>
    <w:p w:rsidR="00000000" w:rsidRDefault="00F276BE">
      <w:p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8</w:t>
      </w:r>
      <w:r>
        <w:rPr>
          <w:rFonts w:ascii="Times New Roman" w:hAnsi="Times New Roman"/>
          <w:b/>
          <w:bCs/>
          <w:spacing w:val="10"/>
          <w:sz w:val="15"/>
          <w:szCs w:val="15"/>
        </w:rPr>
        <w:t>.</w:t>
      </w:r>
      <w:r>
        <w:rPr>
          <w:rFonts w:ascii="Times New Roman" w:hAnsi="Times New Roman"/>
          <w:b/>
          <w:bCs/>
          <w:spacing w:val="10"/>
          <w:sz w:val="15"/>
          <w:szCs w:val="15"/>
        </w:rPr>
        <w:t>特别提示</w:t>
      </w:r>
    </w:p>
    <w:p w:rsidR="00000000" w:rsidRDefault="00F276BE">
      <w:pPr>
        <w:spacing w:line="200" w:lineRule="exact"/>
        <w:ind w:firstLineChars="200" w:firstLine="341"/>
        <w:rPr>
          <w:rFonts w:ascii="Times New Roman" w:hAnsi="Times New Roman" w:hint="eastAsia"/>
          <w:b/>
          <w:spacing w:val="10"/>
          <w:sz w:val="15"/>
          <w:szCs w:val="15"/>
        </w:rPr>
      </w:pPr>
      <w:r>
        <w:rPr>
          <w:rFonts w:ascii="Times New Roman" w:hAnsi="Times New Roman"/>
          <w:b/>
          <w:spacing w:val="10"/>
          <w:sz w:val="15"/>
          <w:szCs w:val="15"/>
        </w:rPr>
        <w:t>在本理财产品存续期内</w:t>
      </w:r>
      <w:r>
        <w:rPr>
          <w:rFonts w:ascii="Times New Roman" w:hAnsi="Times New Roman" w:hint="eastAsia"/>
          <w:b/>
          <w:spacing w:val="10"/>
          <w:sz w:val="15"/>
          <w:szCs w:val="15"/>
        </w:rPr>
        <w:t>：</w:t>
      </w:r>
    </w:p>
    <w:p w:rsidR="00000000" w:rsidRDefault="00F276BE">
      <w:pPr>
        <w:numPr>
          <w:ilvl w:val="0"/>
          <w:numId w:val="12"/>
        </w:numPr>
        <w:spacing w:line="200" w:lineRule="exact"/>
        <w:ind w:firstLine="341"/>
        <w:rPr>
          <w:rFonts w:ascii="Times New Roman" w:hAnsi="Times New Roman" w:hint="eastAsia"/>
          <w:b/>
          <w:spacing w:val="10"/>
          <w:sz w:val="15"/>
          <w:szCs w:val="15"/>
        </w:rPr>
      </w:pPr>
      <w:r>
        <w:rPr>
          <w:rFonts w:ascii="Times New Roman" w:hAnsi="Times New Roman" w:hint="eastAsia"/>
          <w:b/>
          <w:spacing w:val="10"/>
          <w:sz w:val="15"/>
          <w:szCs w:val="15"/>
        </w:rPr>
        <w:t>若因国家法律法规、监管规定发生变化，</w:t>
      </w:r>
      <w:r>
        <w:rPr>
          <w:rFonts w:ascii="Times New Roman" w:hAnsi="Times New Roman" w:hint="eastAsia"/>
          <w:b/>
          <w:spacing w:val="10"/>
          <w:sz w:val="15"/>
          <w:szCs w:val="15"/>
        </w:rPr>
        <w:t>甲方</w:t>
      </w:r>
      <w:r>
        <w:rPr>
          <w:rFonts w:ascii="Times New Roman" w:hAnsi="Times New Roman" w:hint="eastAsia"/>
          <w:b/>
          <w:spacing w:val="10"/>
          <w:sz w:val="15"/>
          <w:szCs w:val="15"/>
        </w:rPr>
        <w:t>有权单方面对</w:t>
      </w:r>
      <w:r>
        <w:rPr>
          <w:rFonts w:ascii="Times New Roman" w:hAnsi="Times New Roman"/>
          <w:b/>
          <w:spacing w:val="10"/>
          <w:sz w:val="15"/>
          <w:szCs w:val="15"/>
        </w:rPr>
        <w:t>本理财产品的《理财产品销售协议</w:t>
      </w:r>
      <w:r>
        <w:rPr>
          <w:rFonts w:ascii="Times New Roman" w:hAnsi="Times New Roman"/>
          <w:b/>
          <w:spacing w:val="10"/>
          <w:sz w:val="15"/>
          <w:szCs w:val="15"/>
        </w:rPr>
        <w:t>书》《理财产品说明书》《理财产品风险揭示书》《投资者权益须知》《理财产品投资协议书》等相关销售文件进行修订</w:t>
      </w:r>
      <w:r>
        <w:rPr>
          <w:rFonts w:ascii="Times New Roman" w:hAnsi="Times New Roman" w:hint="eastAsia"/>
          <w:b/>
          <w:spacing w:val="10"/>
          <w:sz w:val="15"/>
          <w:szCs w:val="15"/>
        </w:rPr>
        <w:t>，并</w:t>
      </w:r>
      <w:r>
        <w:rPr>
          <w:rFonts w:ascii="Times New Roman" w:hAnsi="Times New Roman"/>
          <w:b/>
          <w:spacing w:val="10"/>
          <w:sz w:val="15"/>
          <w:szCs w:val="15"/>
        </w:rPr>
        <w:t>进行信息披露</w:t>
      </w:r>
      <w:r>
        <w:rPr>
          <w:rFonts w:ascii="Times New Roman" w:hAnsi="Times New Roman" w:hint="eastAsia"/>
          <w:b/>
          <w:spacing w:val="10"/>
          <w:sz w:val="15"/>
          <w:szCs w:val="15"/>
        </w:rPr>
        <w:t>。投资者在此同意，修订后的</w:t>
      </w:r>
      <w:r>
        <w:rPr>
          <w:rFonts w:ascii="Times New Roman" w:hAnsi="Times New Roman" w:hint="eastAsia"/>
          <w:b/>
          <w:spacing w:val="10"/>
          <w:sz w:val="15"/>
          <w:szCs w:val="15"/>
        </w:rPr>
        <w:t>销售文件</w:t>
      </w:r>
      <w:r>
        <w:rPr>
          <w:rFonts w:ascii="Times New Roman" w:hAnsi="Times New Roman" w:hint="eastAsia"/>
          <w:b/>
          <w:spacing w:val="10"/>
          <w:sz w:val="15"/>
          <w:szCs w:val="15"/>
        </w:rPr>
        <w:t>对投资者具有法律约束力</w:t>
      </w:r>
      <w:r>
        <w:rPr>
          <w:rFonts w:ascii="Times New Roman" w:hAnsi="Times New Roman" w:hint="eastAsia"/>
          <w:b/>
          <w:spacing w:val="10"/>
          <w:sz w:val="15"/>
          <w:szCs w:val="15"/>
        </w:rPr>
        <w:t>；</w:t>
      </w:r>
    </w:p>
    <w:p w:rsidR="00000000" w:rsidRDefault="00F276BE">
      <w:pPr>
        <w:numPr>
          <w:ilvl w:val="0"/>
          <w:numId w:val="12"/>
        </w:numPr>
        <w:spacing w:line="200" w:lineRule="exact"/>
        <w:ind w:firstLine="340"/>
        <w:rPr>
          <w:rFonts w:ascii="Times New Roman" w:hAnsi="Times New Roman"/>
          <w:b/>
          <w:spacing w:val="10"/>
          <w:sz w:val="15"/>
          <w:szCs w:val="15"/>
        </w:rPr>
      </w:pPr>
      <w:r>
        <w:rPr>
          <w:rFonts w:ascii="Times New Roman" w:hAnsi="Times New Roman" w:hint="eastAsia"/>
          <w:b/>
          <w:spacing w:val="10"/>
          <w:sz w:val="15"/>
          <w:szCs w:val="15"/>
        </w:rPr>
        <w:t>若因市场情况等发生变化或是出于维护本理财产品正常运营或管理的需要，或基于甲方合理认定的其他情形，且投资者无法发起赎回申请时</w:t>
      </w:r>
      <w:r>
        <w:rPr>
          <w:rFonts w:ascii="Times New Roman" w:hAnsi="Times New Roman" w:hint="eastAsia"/>
          <w:b/>
          <w:spacing w:val="10"/>
          <w:sz w:val="15"/>
          <w:szCs w:val="15"/>
        </w:rPr>
        <w:t>，</w:t>
      </w:r>
      <w:r>
        <w:rPr>
          <w:rFonts w:ascii="Times New Roman" w:hAnsi="Times New Roman" w:hint="eastAsia"/>
          <w:b/>
          <w:spacing w:val="10"/>
          <w:sz w:val="15"/>
          <w:szCs w:val="15"/>
        </w:rPr>
        <w:t>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w:t>
      </w:r>
      <w:r>
        <w:rPr>
          <w:rFonts w:ascii="Times New Roman" w:hAnsi="Times New Roman" w:hint="eastAsia"/>
          <w:b/>
          <w:spacing w:val="10"/>
          <w:sz w:val="15"/>
          <w:szCs w:val="15"/>
        </w:rPr>
        <w:t>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000000" w:rsidRDefault="00F276BE">
      <w:pPr>
        <w:numPr>
          <w:ilvl w:val="0"/>
          <w:numId w:val="12"/>
        </w:numPr>
        <w:spacing w:line="200" w:lineRule="exact"/>
        <w:ind w:firstLine="340"/>
        <w:rPr>
          <w:rFonts w:ascii="Times New Roman" w:hAnsi="Times New Roman"/>
          <w:bCs/>
          <w:spacing w:val="10"/>
          <w:sz w:val="15"/>
          <w:szCs w:val="15"/>
        </w:rPr>
      </w:pPr>
      <w:r>
        <w:rPr>
          <w:rFonts w:ascii="Times New Roman" w:hAnsi="Times New Roman"/>
          <w:bCs/>
          <w:spacing w:val="10"/>
          <w:sz w:val="15"/>
          <w:szCs w:val="15"/>
        </w:rPr>
        <w:t>免责条款</w:t>
      </w:r>
    </w:p>
    <w:p w:rsidR="00000000" w:rsidRDefault="00F276BE">
      <w:pPr>
        <w:pStyle w:val="1"/>
        <w:numPr>
          <w:ilvl w:val="0"/>
          <w:numId w:val="13"/>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不合法。如果因遵守任何适用法律、法规、条例、规则、规定、裁决、命令或指令</w:t>
      </w:r>
      <w:r>
        <w:rPr>
          <w:rFonts w:ascii="Times New Roman" w:hAnsi="Times New Roman" w:hint="eastAsia"/>
          <w:bCs/>
          <w:spacing w:val="10"/>
          <w:sz w:val="15"/>
          <w:szCs w:val="15"/>
        </w:rPr>
        <w:t>（</w:t>
      </w:r>
      <w:r>
        <w:rPr>
          <w:rFonts w:ascii="Times New Roman" w:hAnsi="Times New Roman"/>
          <w:bCs/>
          <w:spacing w:val="10"/>
          <w:sz w:val="15"/>
          <w:szCs w:val="15"/>
        </w:rPr>
        <w:t>不论是现行或将来实施的</w:t>
      </w:r>
      <w:r>
        <w:rPr>
          <w:rFonts w:ascii="Times New Roman" w:hAnsi="Times New Roman" w:hint="eastAsia"/>
          <w:bCs/>
          <w:spacing w:val="10"/>
          <w:sz w:val="15"/>
          <w:szCs w:val="15"/>
        </w:rPr>
        <w:t>）</w:t>
      </w:r>
      <w:r>
        <w:rPr>
          <w:rFonts w:ascii="Times New Roman" w:hAnsi="Times New Roman"/>
          <w:bCs/>
          <w:spacing w:val="10"/>
          <w:sz w:val="15"/>
          <w:szCs w:val="15"/>
        </w:rPr>
        <w:t>而使得甲方履行协议项下的义务全部或部分成为不合法，甲方有权在任何时间向乙方发出通知提前终止受影响的理财产品，在此情况下甲方无需对乙方因提前终止投资</w:t>
      </w:r>
      <w:r>
        <w:rPr>
          <w:rFonts w:ascii="Times New Roman" w:hAnsi="Times New Roman"/>
          <w:bCs/>
          <w:spacing w:val="10"/>
          <w:sz w:val="15"/>
          <w:szCs w:val="15"/>
        </w:rPr>
        <w:t>而造成的任何损失承担任何责任。</w:t>
      </w:r>
    </w:p>
    <w:p w:rsidR="00000000" w:rsidRDefault="00F276BE">
      <w:pPr>
        <w:pStyle w:val="1"/>
        <w:numPr>
          <w:ilvl w:val="0"/>
          <w:numId w:val="13"/>
        </w:numPr>
        <w:spacing w:line="200" w:lineRule="exact"/>
        <w:ind w:firstLineChars="0"/>
        <w:rPr>
          <w:spacing w:val="10"/>
          <w:sz w:val="15"/>
          <w:szCs w:val="15"/>
        </w:rPr>
      </w:pPr>
      <w:r>
        <w:rPr>
          <w:rFonts w:ascii="Times New Roman" w:hAnsi="Times New Roman"/>
          <w:bCs/>
          <w:spacing w:val="10"/>
          <w:sz w:val="15"/>
          <w:szCs w:val="15"/>
        </w:rPr>
        <w:t>不可抗力。如果甲方认为由于自然灾害、</w:t>
      </w:r>
      <w:bookmarkStart w:id="27" w:name="_Hlk41903042"/>
      <w:r>
        <w:rPr>
          <w:rFonts w:ascii="Times New Roman" w:hAnsi="Times New Roman"/>
          <w:bCs/>
          <w:spacing w:val="10"/>
          <w:sz w:val="15"/>
          <w:szCs w:val="15"/>
        </w:rPr>
        <w:t>地震、台风、海啸、洪水、火灾、停电、突发性公共卫生事件、</w:t>
      </w:r>
      <w:bookmarkStart w:id="28" w:name="_Hlk41862861"/>
      <w:bookmarkEnd w:id="27"/>
      <w:r>
        <w:rPr>
          <w:rFonts w:ascii="Times New Roman" w:hAnsi="Times New Roman"/>
          <w:bCs/>
          <w:spacing w:val="10"/>
          <w:sz w:val="15"/>
          <w:szCs w:val="15"/>
        </w:rPr>
        <w:t>罢工、内战、战争、军事行动、任何种类的恐怖活动、暴动、公众示威或抗议</w:t>
      </w:r>
      <w:bookmarkStart w:id="29" w:name="_Hlk41903076"/>
      <w:bookmarkEnd w:id="28"/>
      <w:r>
        <w:rPr>
          <w:rFonts w:ascii="Times New Roman" w:hAnsi="Times New Roman"/>
          <w:bCs/>
          <w:spacing w:val="10"/>
          <w:sz w:val="15"/>
          <w:szCs w:val="15"/>
        </w:rPr>
        <w:t>；新的适用法律或国家政策的颁布或实施、对原适用法律或国家政策的修改；</w:t>
      </w:r>
      <w:bookmarkStart w:id="30" w:name="_Hlk41862959"/>
      <w:bookmarkEnd w:id="29"/>
      <w:r>
        <w:rPr>
          <w:rFonts w:ascii="Times New Roman" w:hAnsi="Times New Roman"/>
          <w:bCs/>
          <w:spacing w:val="10"/>
          <w:sz w:val="15"/>
          <w:szCs w:val="15"/>
        </w:rPr>
        <w:t>中国內地或全球金融外汇市场发生致使甲方无法进行货币兑换、划转等的异常变化；任何政府机关或其他机关的行为</w:t>
      </w:r>
      <w:r>
        <w:rPr>
          <w:rFonts w:ascii="Times New Roman" w:hAnsi="Times New Roman" w:hint="eastAsia"/>
          <w:bCs/>
          <w:spacing w:val="10"/>
          <w:sz w:val="15"/>
          <w:szCs w:val="15"/>
        </w:rPr>
        <w:t>（</w:t>
      </w:r>
      <w:r>
        <w:rPr>
          <w:rFonts w:ascii="Times New Roman" w:hAnsi="Times New Roman"/>
          <w:bCs/>
          <w:spacing w:val="10"/>
          <w:sz w:val="15"/>
          <w:szCs w:val="15"/>
        </w:rPr>
        <w:t>不论是在法律上或是在事实上</w:t>
      </w:r>
      <w:r>
        <w:rPr>
          <w:rFonts w:ascii="Times New Roman" w:hAnsi="Times New Roman" w:hint="eastAsia"/>
          <w:bCs/>
          <w:spacing w:val="10"/>
          <w:sz w:val="15"/>
          <w:szCs w:val="15"/>
        </w:rPr>
        <w:t>）</w:t>
      </w:r>
      <w:r>
        <w:rPr>
          <w:rFonts w:ascii="Times New Roman" w:hAnsi="Times New Roman"/>
          <w:bCs/>
          <w:spacing w:val="10"/>
          <w:sz w:val="15"/>
          <w:szCs w:val="15"/>
        </w:rPr>
        <w:t>、法律、法规、条例、规则、规定、裁决、命令或指令</w:t>
      </w:r>
      <w:r>
        <w:rPr>
          <w:rFonts w:ascii="Times New Roman" w:hAnsi="Times New Roman" w:hint="eastAsia"/>
          <w:bCs/>
          <w:spacing w:val="10"/>
          <w:sz w:val="15"/>
          <w:szCs w:val="15"/>
        </w:rPr>
        <w:t>（</w:t>
      </w:r>
      <w:r>
        <w:rPr>
          <w:rFonts w:ascii="Times New Roman" w:hAnsi="Times New Roman"/>
          <w:bCs/>
          <w:spacing w:val="10"/>
          <w:sz w:val="15"/>
          <w:szCs w:val="15"/>
        </w:rPr>
        <w:t>包括国有化或对外限制、外汇管制</w:t>
      </w:r>
      <w:r>
        <w:rPr>
          <w:rFonts w:ascii="Times New Roman" w:hAnsi="Times New Roman" w:hint="eastAsia"/>
          <w:bCs/>
          <w:spacing w:val="10"/>
          <w:sz w:val="15"/>
          <w:szCs w:val="15"/>
        </w:rPr>
        <w:t>）</w:t>
      </w:r>
      <w:r>
        <w:rPr>
          <w:rFonts w:ascii="Times New Roman" w:hAnsi="Times New Roman"/>
          <w:bCs/>
          <w:spacing w:val="10"/>
          <w:sz w:val="15"/>
          <w:szCs w:val="15"/>
        </w:rPr>
        <w:t>、诉讼或威胁</w:t>
      </w:r>
      <w:bookmarkEnd w:id="30"/>
      <w:r>
        <w:rPr>
          <w:rFonts w:ascii="Times New Roman" w:hAnsi="Times New Roman"/>
          <w:bCs/>
          <w:spacing w:val="10"/>
          <w:sz w:val="15"/>
          <w:szCs w:val="15"/>
        </w:rPr>
        <w:t>；</w:t>
      </w:r>
      <w:bookmarkStart w:id="31" w:name="_Hlk41903087"/>
      <w:r>
        <w:rPr>
          <w:rFonts w:ascii="Times New Roman" w:hAnsi="Times New Roman"/>
          <w:bCs/>
          <w:spacing w:val="10"/>
          <w:sz w:val="15"/>
          <w:szCs w:val="15"/>
        </w:rPr>
        <w:t>因理财产品各方和</w:t>
      </w:r>
      <w:r>
        <w:rPr>
          <w:rFonts w:ascii="Times New Roman" w:hAnsi="Times New Roman"/>
          <w:bCs/>
          <w:spacing w:val="10"/>
          <w:sz w:val="15"/>
          <w:szCs w:val="15"/>
        </w:rPr>
        <w:t>/</w:t>
      </w:r>
      <w:r>
        <w:rPr>
          <w:rFonts w:ascii="Times New Roman" w:hAnsi="Times New Roman"/>
          <w:bCs/>
          <w:spacing w:val="10"/>
          <w:sz w:val="15"/>
          <w:szCs w:val="15"/>
        </w:rPr>
        <w:t>或其关</w:t>
      </w:r>
      <w:r>
        <w:rPr>
          <w:rFonts w:ascii="Times New Roman" w:hAnsi="Times New Roman"/>
          <w:bCs/>
          <w:spacing w:val="10"/>
          <w:sz w:val="15"/>
          <w:szCs w:val="15"/>
        </w:rPr>
        <w:t>联方运营网络系统遭受黑客攻击、电信部门技术调整或故障等原因而造成的理财产品各方和</w:t>
      </w:r>
      <w:r>
        <w:rPr>
          <w:rFonts w:ascii="Times New Roman" w:hAnsi="Times New Roman"/>
          <w:bCs/>
          <w:spacing w:val="10"/>
          <w:sz w:val="15"/>
          <w:szCs w:val="15"/>
        </w:rPr>
        <w:t>/</w:t>
      </w:r>
      <w:r>
        <w:rPr>
          <w:rFonts w:ascii="Times New Roman" w:hAnsi="Times New Roman"/>
          <w:bCs/>
          <w:spacing w:val="10"/>
          <w:sz w:val="15"/>
          <w:szCs w:val="15"/>
        </w:rPr>
        <w:t>或其关联方之服务、营业的中断或者延迟</w:t>
      </w:r>
      <w:r>
        <w:rPr>
          <w:rFonts w:ascii="Times New Roman" w:hAnsi="Times New Roman"/>
          <w:bCs/>
          <w:spacing w:val="10"/>
          <w:sz w:val="15"/>
          <w:szCs w:val="15"/>
        </w:rPr>
        <w:t>;</w:t>
      </w:r>
      <w:bookmarkEnd w:id="31"/>
      <w:r>
        <w:rPr>
          <w:rFonts w:ascii="Times New Roman" w:hAnsi="Times New Roman"/>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Pr>
          <w:rFonts w:ascii="Times New Roman" w:hAnsi="Times New Roman" w:hint="eastAsia"/>
          <w:bCs/>
          <w:spacing w:val="10"/>
          <w:sz w:val="15"/>
          <w:szCs w:val="15"/>
        </w:rPr>
        <w:t>销售</w:t>
      </w:r>
      <w:r>
        <w:rPr>
          <w:rFonts w:ascii="Times New Roman" w:hAnsi="Times New Roman"/>
          <w:bCs/>
          <w:spacing w:val="10"/>
          <w:sz w:val="15"/>
          <w:szCs w:val="15"/>
        </w:rPr>
        <w:t>机构、托管人或代理人处而他们因上述原因被禁止向甲方付款或履行义务时，甲方亦无需向乙方负责。如果在一个支付日发生不可抗力</w:t>
      </w:r>
      <w:r>
        <w:rPr>
          <w:rFonts w:ascii="Times New Roman" w:hAnsi="Times New Roman" w:hint="eastAsia"/>
          <w:bCs/>
          <w:spacing w:val="10"/>
          <w:sz w:val="15"/>
          <w:szCs w:val="15"/>
        </w:rPr>
        <w:t>（</w:t>
      </w:r>
      <w:r>
        <w:rPr>
          <w:rFonts w:ascii="Times New Roman" w:hAnsi="Times New Roman"/>
          <w:bCs/>
          <w:spacing w:val="10"/>
          <w:sz w:val="15"/>
          <w:szCs w:val="15"/>
        </w:rPr>
        <w:t>不论该不可抗力是否持续整个当日</w:t>
      </w:r>
      <w:r>
        <w:rPr>
          <w:rFonts w:ascii="Times New Roman" w:hAnsi="Times New Roman" w:hint="eastAsia"/>
          <w:bCs/>
          <w:spacing w:val="10"/>
          <w:sz w:val="15"/>
          <w:szCs w:val="15"/>
        </w:rPr>
        <w:t>）</w:t>
      </w:r>
      <w:r>
        <w:rPr>
          <w:rFonts w:ascii="Times New Roman" w:hAnsi="Times New Roman"/>
          <w:bCs/>
          <w:spacing w:val="10"/>
          <w:sz w:val="15"/>
          <w:szCs w:val="15"/>
        </w:rPr>
        <w:t>，与理财产品有关的相关回报或赎回金额</w:t>
      </w:r>
      <w:r>
        <w:rPr>
          <w:rFonts w:ascii="Times New Roman" w:hAnsi="Times New Roman" w:hint="eastAsia"/>
          <w:bCs/>
          <w:spacing w:val="10"/>
          <w:sz w:val="15"/>
          <w:szCs w:val="15"/>
        </w:rPr>
        <w:t>（</w:t>
      </w:r>
      <w:r>
        <w:rPr>
          <w:rFonts w:ascii="Times New Roman" w:hAnsi="Times New Roman"/>
          <w:bCs/>
          <w:spacing w:val="10"/>
          <w:sz w:val="15"/>
          <w:szCs w:val="15"/>
        </w:rPr>
        <w:t>视情形而定</w:t>
      </w:r>
      <w:r>
        <w:rPr>
          <w:rFonts w:ascii="Times New Roman" w:hAnsi="Times New Roman" w:hint="eastAsia"/>
          <w:bCs/>
          <w:spacing w:val="10"/>
          <w:sz w:val="15"/>
          <w:szCs w:val="15"/>
        </w:rPr>
        <w:t>）</w:t>
      </w:r>
      <w:r>
        <w:rPr>
          <w:rFonts w:ascii="Times New Roman" w:hAnsi="Times New Roman"/>
          <w:bCs/>
          <w:spacing w:val="10"/>
          <w:sz w:val="15"/>
          <w:szCs w:val="15"/>
        </w:rPr>
        <w:t>的支付将由甲方按完全自行酌情决定</w:t>
      </w:r>
      <w:r>
        <w:rPr>
          <w:rFonts w:ascii="Times New Roman" w:hAnsi="Times New Roman"/>
          <w:bCs/>
          <w:spacing w:val="10"/>
          <w:sz w:val="15"/>
          <w:szCs w:val="15"/>
        </w:rPr>
        <w:t>顺延至紧临的下一个不存在不可抗力的工作日。乙方将不会因此而收到额外的收益或者补偿。</w:t>
      </w:r>
    </w:p>
    <w:p w:rsidR="00000000" w:rsidRDefault="00F276BE">
      <w:pPr>
        <w:pStyle w:val="1"/>
        <w:numPr>
          <w:ilvl w:val="0"/>
          <w:numId w:val="13"/>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Pr>
          <w:rFonts w:ascii="Times New Roman" w:hAnsi="Times New Roman" w:hint="eastAsia"/>
          <w:bCs/>
          <w:spacing w:val="10"/>
          <w:sz w:val="15"/>
          <w:szCs w:val="15"/>
        </w:rPr>
        <w:t>乙方承担</w:t>
      </w:r>
      <w:r>
        <w:rPr>
          <w:rFonts w:ascii="Times New Roman" w:hAnsi="Times New Roman"/>
          <w:bCs/>
          <w:spacing w:val="10"/>
          <w:sz w:val="15"/>
          <w:szCs w:val="15"/>
        </w:rPr>
        <w:t>由此</w:t>
      </w:r>
      <w:r>
        <w:rPr>
          <w:rFonts w:ascii="Times New Roman" w:hAnsi="Times New Roman" w:hint="eastAsia"/>
          <w:bCs/>
          <w:spacing w:val="10"/>
          <w:sz w:val="15"/>
          <w:szCs w:val="15"/>
        </w:rPr>
        <w:t>给乙方</w:t>
      </w:r>
      <w:r>
        <w:rPr>
          <w:rFonts w:ascii="Times New Roman" w:hAnsi="Times New Roman"/>
          <w:bCs/>
          <w:spacing w:val="10"/>
          <w:sz w:val="15"/>
          <w:szCs w:val="15"/>
        </w:rPr>
        <w:t>造成的任何损失。</w:t>
      </w:r>
    </w:p>
    <w:p w:rsidR="00000000" w:rsidRDefault="00F276BE">
      <w:pPr>
        <w:pStyle w:val="1"/>
        <w:numPr>
          <w:ilvl w:val="0"/>
          <w:numId w:val="13"/>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本理财产品</w:t>
      </w:r>
      <w:r>
        <w:rPr>
          <w:rFonts w:ascii="Times New Roman" w:hAnsi="Times New Roman" w:hint="eastAsia"/>
          <w:bCs/>
          <w:spacing w:val="10"/>
          <w:sz w:val="15"/>
          <w:szCs w:val="15"/>
        </w:rPr>
        <w:t>销售文件</w:t>
      </w:r>
      <w:r>
        <w:rPr>
          <w:rFonts w:ascii="Times New Roman" w:hAnsi="Times New Roman"/>
          <w:bCs/>
          <w:spacing w:val="10"/>
          <w:sz w:val="15"/>
          <w:szCs w:val="15"/>
        </w:rPr>
        <w:t>项下理财业务不受</w:t>
      </w:r>
      <w:r>
        <w:rPr>
          <w:rFonts w:ascii="Times New Roman" w:hAnsi="Times New Roman" w:hint="eastAsia"/>
          <w:bCs/>
          <w:spacing w:val="10"/>
          <w:sz w:val="15"/>
          <w:szCs w:val="15"/>
        </w:rPr>
        <w:t>销售</w:t>
      </w:r>
      <w:r>
        <w:rPr>
          <w:rFonts w:ascii="Times New Roman" w:hAnsi="Times New Roman"/>
          <w:bCs/>
          <w:spacing w:val="10"/>
          <w:sz w:val="15"/>
          <w:szCs w:val="15"/>
        </w:rPr>
        <w:t>机构存款保险机制或其他保障机制保障。</w:t>
      </w:r>
    </w:p>
    <w:p w:rsidR="00000000" w:rsidRDefault="00F276BE">
      <w:pPr>
        <w:numPr>
          <w:ilvl w:val="0"/>
          <w:numId w:val="12"/>
        </w:numPr>
        <w:spacing w:line="200" w:lineRule="exact"/>
        <w:ind w:firstLine="340"/>
        <w:rPr>
          <w:rFonts w:ascii="Times New Roman" w:hAnsi="Times New Roman"/>
          <w:spacing w:val="10"/>
          <w:sz w:val="15"/>
          <w:szCs w:val="15"/>
        </w:rPr>
      </w:pPr>
      <w:r>
        <w:rPr>
          <w:rFonts w:ascii="Times New Roman" w:hAnsi="Times New Roman"/>
          <w:bCs/>
          <w:spacing w:val="10"/>
          <w:sz w:val="15"/>
          <w:szCs w:val="15"/>
        </w:rPr>
        <w:t>赔偿</w:t>
      </w:r>
      <w:r>
        <w:rPr>
          <w:rFonts w:ascii="Times New Roman" w:hAnsi="Times New Roman"/>
          <w:spacing w:val="10"/>
          <w:sz w:val="15"/>
          <w:szCs w:val="15"/>
        </w:rPr>
        <w:t>及责任限制</w:t>
      </w:r>
    </w:p>
    <w:p w:rsidR="00000000" w:rsidRDefault="00F276BE">
      <w:pPr>
        <w:spacing w:line="200" w:lineRule="exact"/>
        <w:ind w:firstLineChars="200" w:firstLine="340"/>
        <w:rPr>
          <w:rFonts w:ascii="Times New Roman" w:hAnsi="Times New Roman"/>
          <w:spacing w:val="10"/>
          <w:sz w:val="15"/>
          <w:szCs w:val="15"/>
        </w:rPr>
      </w:pPr>
      <w:bookmarkStart w:id="32" w:name="_Hlk50135417"/>
      <w:r>
        <w:rPr>
          <w:rFonts w:ascii="Times New Roman" w:hAnsi="Times New Roman"/>
          <w:spacing w:val="10"/>
          <w:sz w:val="15"/>
          <w:szCs w:val="15"/>
        </w:rPr>
        <w:t>由于本协议一方当事人的过错，造成本协议不能履行或不能完全履行的，由有过错的一方承担违约责任；如双方同时负有过</w:t>
      </w:r>
      <w:r>
        <w:rPr>
          <w:rFonts w:ascii="Times New Roman" w:hAnsi="Times New Roman"/>
          <w:spacing w:val="10"/>
          <w:sz w:val="15"/>
          <w:szCs w:val="15"/>
        </w:rPr>
        <w:t>错，则应由双方各自按照过错程度承担责任。</w:t>
      </w:r>
      <w:bookmarkEnd w:id="32"/>
    </w:p>
    <w:p w:rsidR="00000000" w:rsidRDefault="00F276BE">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rFonts w:ascii="Times New Roman" w:hAnsi="Times New Roman"/>
          <w:b/>
          <w:bCs/>
          <w:spacing w:val="10"/>
          <w:sz w:val="15"/>
          <w:szCs w:val="15"/>
        </w:rPr>
        <w:t>特别地，尽管乙方可能给予相反的指示，如果甲方因需遵守适用法律、法规或规则</w:t>
      </w:r>
      <w:r>
        <w:rPr>
          <w:rFonts w:ascii="Times New Roman" w:hAnsi="Times New Roman" w:hint="eastAsia"/>
          <w:b/>
          <w:bCs/>
          <w:spacing w:val="10"/>
          <w:sz w:val="15"/>
          <w:szCs w:val="15"/>
        </w:rPr>
        <w:t>（</w:t>
      </w:r>
      <w:r>
        <w:rPr>
          <w:rFonts w:ascii="Times New Roman" w:hAnsi="Times New Roman"/>
          <w:b/>
          <w:bCs/>
          <w:spacing w:val="10"/>
          <w:sz w:val="15"/>
          <w:szCs w:val="15"/>
        </w:rPr>
        <w:t>包括但不限于各种支付体系的规则和规定</w:t>
      </w:r>
      <w:r>
        <w:rPr>
          <w:rFonts w:ascii="Times New Roman" w:hAnsi="Times New Roman" w:hint="eastAsia"/>
          <w:b/>
          <w:bCs/>
          <w:spacing w:val="10"/>
          <w:sz w:val="15"/>
          <w:szCs w:val="15"/>
        </w:rPr>
        <w:t>）</w:t>
      </w:r>
      <w:r>
        <w:rPr>
          <w:rFonts w:ascii="Times New Roman" w:hAnsi="Times New Roman"/>
          <w:b/>
          <w:bCs/>
          <w:spacing w:val="10"/>
          <w:sz w:val="15"/>
          <w:szCs w:val="15"/>
        </w:rPr>
        <w:t>或遵守与其他银行、金融机构达成的业务交易协议而导致甲方延迟执行乙方指示或者未能执行乙方指示或使乙方产生任何</w:t>
      </w:r>
      <w:r>
        <w:rPr>
          <w:rFonts w:ascii="Times New Roman" w:hAnsi="Times New Roman"/>
          <w:b/>
          <w:bCs/>
          <w:spacing w:val="10"/>
          <w:sz w:val="15"/>
          <w:szCs w:val="15"/>
        </w:rPr>
        <w:t>责任、损失或支出，甲方无需负责</w:t>
      </w:r>
      <w:r>
        <w:rPr>
          <w:rFonts w:ascii="Times New Roman" w:hAnsi="Times New Roman"/>
          <w:spacing w:val="10"/>
          <w:sz w:val="15"/>
          <w:szCs w:val="15"/>
        </w:rPr>
        <w:t>。</w:t>
      </w:r>
    </w:p>
    <w:p w:rsidR="00000000" w:rsidRDefault="00F276BE">
      <w:pPr>
        <w:numPr>
          <w:ilvl w:val="0"/>
          <w:numId w:val="12"/>
        </w:numPr>
        <w:spacing w:line="200" w:lineRule="exact"/>
        <w:ind w:firstLine="340"/>
        <w:rPr>
          <w:rFonts w:ascii="Times New Roman" w:hAnsi="Times New Roman"/>
          <w:spacing w:val="10"/>
          <w:sz w:val="15"/>
          <w:szCs w:val="15"/>
        </w:rPr>
      </w:pPr>
      <w:r>
        <w:rPr>
          <w:rFonts w:ascii="Times New Roman" w:hAnsi="Times New Roman"/>
          <w:bCs/>
          <w:spacing w:val="10"/>
          <w:sz w:val="15"/>
          <w:szCs w:val="15"/>
        </w:rPr>
        <w:t>抵销</w:t>
      </w:r>
    </w:p>
    <w:p w:rsidR="00000000" w:rsidRDefault="00F276BE">
      <w:pPr>
        <w:pStyle w:val="1"/>
        <w:numPr>
          <w:ilvl w:val="0"/>
          <w:numId w:val="14"/>
        </w:numPr>
        <w:spacing w:line="200" w:lineRule="exact"/>
        <w:ind w:firstLineChars="0"/>
        <w:rPr>
          <w:rFonts w:ascii="Times New Roman" w:hAnsi="Times New Roman"/>
          <w:bCs/>
          <w:spacing w:val="10"/>
          <w:sz w:val="15"/>
          <w:szCs w:val="15"/>
        </w:rPr>
      </w:pPr>
      <w:r>
        <w:rPr>
          <w:rFonts w:ascii="Times New Roman" w:hAnsi="Times New Roman"/>
          <w:b/>
          <w:spacing w:val="10"/>
          <w:sz w:val="15"/>
          <w:szCs w:val="15"/>
        </w:rPr>
        <w:t>除享有法律规定的或其他的抵销权利外，甲方有权</w:t>
      </w:r>
      <w:r>
        <w:rPr>
          <w:rFonts w:ascii="Times New Roman" w:hAnsi="Times New Roman" w:hint="eastAsia"/>
          <w:b/>
          <w:spacing w:val="10"/>
          <w:sz w:val="15"/>
          <w:szCs w:val="15"/>
        </w:rPr>
        <w:t>（</w:t>
      </w:r>
      <w:r>
        <w:rPr>
          <w:rFonts w:ascii="Times New Roman" w:hAnsi="Times New Roman"/>
          <w:b/>
          <w:spacing w:val="10"/>
          <w:sz w:val="15"/>
          <w:szCs w:val="15"/>
        </w:rPr>
        <w:t>但无义务</w:t>
      </w:r>
      <w:r>
        <w:rPr>
          <w:rFonts w:ascii="Times New Roman" w:hAnsi="Times New Roman" w:hint="eastAsia"/>
          <w:b/>
          <w:spacing w:val="10"/>
          <w:sz w:val="15"/>
          <w:szCs w:val="15"/>
        </w:rPr>
        <w:t>）</w:t>
      </w:r>
      <w:r>
        <w:rPr>
          <w:rFonts w:ascii="Times New Roman" w:hAnsi="Times New Roman"/>
          <w:b/>
          <w:spacing w:val="10"/>
          <w:sz w:val="15"/>
          <w:szCs w:val="15"/>
        </w:rPr>
        <w:t>将乙方欠付甲方的任何债务</w:t>
      </w:r>
      <w:r>
        <w:rPr>
          <w:rFonts w:ascii="Times New Roman" w:hAnsi="Times New Roman" w:hint="eastAsia"/>
          <w:b/>
          <w:spacing w:val="10"/>
          <w:sz w:val="15"/>
          <w:szCs w:val="15"/>
        </w:rPr>
        <w:t>（</w:t>
      </w:r>
      <w:r>
        <w:rPr>
          <w:rFonts w:ascii="Times New Roman" w:hAnsi="Times New Roman"/>
          <w:b/>
          <w:spacing w:val="10"/>
          <w:sz w:val="15"/>
          <w:szCs w:val="15"/>
        </w:rPr>
        <w:t>不论是否已经到期、无论是否因协议而导致，也不论债务的结算货币、付款地或登记处</w:t>
      </w:r>
      <w:r>
        <w:rPr>
          <w:rFonts w:ascii="Times New Roman" w:hAnsi="Times New Roman" w:hint="eastAsia"/>
          <w:b/>
          <w:spacing w:val="10"/>
          <w:sz w:val="15"/>
          <w:szCs w:val="15"/>
        </w:rPr>
        <w:t>）</w:t>
      </w:r>
      <w:r>
        <w:rPr>
          <w:rFonts w:ascii="Times New Roman" w:hAnsi="Times New Roman"/>
          <w:b/>
          <w:spacing w:val="10"/>
          <w:sz w:val="15"/>
          <w:szCs w:val="15"/>
        </w:rPr>
        <w:t>与甲方欠付乙方的任何债务</w:t>
      </w:r>
      <w:r>
        <w:rPr>
          <w:rFonts w:ascii="Times New Roman" w:hAnsi="Times New Roman" w:hint="eastAsia"/>
          <w:b/>
          <w:spacing w:val="10"/>
          <w:sz w:val="15"/>
          <w:szCs w:val="15"/>
        </w:rPr>
        <w:t>（</w:t>
      </w:r>
      <w:r>
        <w:rPr>
          <w:rFonts w:ascii="Times New Roman" w:hAnsi="Times New Roman"/>
          <w:b/>
          <w:spacing w:val="10"/>
          <w:sz w:val="15"/>
          <w:szCs w:val="15"/>
        </w:rPr>
        <w:t>不论是否已经到期、无论是否因协议而导致，也不论债务的结算货币、付款地或登记处</w:t>
      </w:r>
      <w:r>
        <w:rPr>
          <w:rFonts w:ascii="Times New Roman" w:hAnsi="Times New Roman" w:hint="eastAsia"/>
          <w:b/>
          <w:spacing w:val="10"/>
          <w:sz w:val="15"/>
          <w:szCs w:val="15"/>
        </w:rPr>
        <w:t>）</w:t>
      </w:r>
      <w:r>
        <w:rPr>
          <w:rFonts w:ascii="Times New Roman" w:hAnsi="Times New Roman"/>
          <w:b/>
          <w:spacing w:val="10"/>
          <w:sz w:val="15"/>
          <w:szCs w:val="15"/>
        </w:rPr>
        <w:t>进行抵销，而无须事先书面通知乙方或任何其他人员</w:t>
      </w:r>
      <w:r>
        <w:rPr>
          <w:rFonts w:ascii="Times New Roman" w:hAnsi="Times New Roman" w:hint="eastAsia"/>
          <w:bCs/>
          <w:spacing w:val="10"/>
          <w:sz w:val="15"/>
          <w:szCs w:val="15"/>
        </w:rPr>
        <w:t>。</w:t>
      </w:r>
    </w:p>
    <w:p w:rsidR="00000000" w:rsidRDefault="00F276BE">
      <w:pPr>
        <w:pStyle w:val="1"/>
        <w:numPr>
          <w:ilvl w:val="0"/>
          <w:numId w:val="14"/>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为了对不同货币进行抵销，甲方可在有关日期以甲方所选择适用的市场汇率将</w:t>
      </w:r>
      <w:r>
        <w:rPr>
          <w:rFonts w:ascii="Times New Roman" w:hAnsi="Times New Roman" w:hint="eastAsia"/>
          <w:bCs/>
          <w:spacing w:val="10"/>
          <w:sz w:val="15"/>
          <w:szCs w:val="15"/>
        </w:rPr>
        <w:t>乙方</w:t>
      </w:r>
      <w:r>
        <w:rPr>
          <w:rFonts w:ascii="Times New Roman" w:hAnsi="Times New Roman"/>
          <w:bCs/>
          <w:spacing w:val="10"/>
          <w:sz w:val="15"/>
          <w:szCs w:val="15"/>
        </w:rPr>
        <w:t>的债务予以兑换。如果债务尚未确定，则甲方可估计该债务的数额后进行抵销，但</w:t>
      </w:r>
      <w:r>
        <w:rPr>
          <w:rFonts w:ascii="Times New Roman" w:hAnsi="Times New Roman" w:hint="eastAsia"/>
          <w:bCs/>
          <w:spacing w:val="10"/>
          <w:sz w:val="15"/>
          <w:szCs w:val="15"/>
        </w:rPr>
        <w:t>甲方</w:t>
      </w:r>
      <w:r>
        <w:rPr>
          <w:rFonts w:ascii="Times New Roman" w:hAnsi="Times New Roman"/>
          <w:bCs/>
          <w:spacing w:val="10"/>
          <w:sz w:val="15"/>
          <w:szCs w:val="15"/>
        </w:rPr>
        <w:t>须在该债务</w:t>
      </w:r>
      <w:r>
        <w:rPr>
          <w:rFonts w:ascii="Times New Roman" w:hAnsi="Times New Roman"/>
          <w:bCs/>
          <w:spacing w:val="10"/>
          <w:sz w:val="15"/>
          <w:szCs w:val="15"/>
        </w:rPr>
        <w:t>得以确定时向</w:t>
      </w:r>
      <w:r>
        <w:rPr>
          <w:rFonts w:ascii="Times New Roman" w:hAnsi="Times New Roman" w:hint="eastAsia"/>
          <w:bCs/>
          <w:spacing w:val="10"/>
          <w:sz w:val="15"/>
          <w:szCs w:val="15"/>
        </w:rPr>
        <w:t>乙</w:t>
      </w:r>
      <w:r>
        <w:rPr>
          <w:rFonts w:ascii="Times New Roman" w:hAnsi="Times New Roman"/>
          <w:bCs/>
          <w:spacing w:val="10"/>
          <w:sz w:val="15"/>
          <w:szCs w:val="15"/>
        </w:rPr>
        <w:t>方支付差额。</w:t>
      </w:r>
    </w:p>
    <w:p w:rsidR="00000000" w:rsidRDefault="00F276BE">
      <w:pPr>
        <w:numPr>
          <w:ilvl w:val="0"/>
          <w:numId w:val="12"/>
        </w:numPr>
        <w:spacing w:line="200" w:lineRule="exact"/>
        <w:ind w:firstLine="340"/>
        <w:rPr>
          <w:rFonts w:ascii="Times New Roman" w:hAnsi="Times New Roman"/>
          <w:spacing w:val="10"/>
          <w:sz w:val="15"/>
          <w:szCs w:val="15"/>
        </w:rPr>
      </w:pPr>
      <w:r>
        <w:rPr>
          <w:rFonts w:ascii="Times New Roman" w:hAnsi="Times New Roman"/>
          <w:bCs/>
          <w:spacing w:val="10"/>
          <w:sz w:val="15"/>
          <w:szCs w:val="15"/>
        </w:rPr>
        <w:t>弃权</w:t>
      </w:r>
    </w:p>
    <w:p w:rsidR="00000000" w:rsidRDefault="00F276BE">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000000" w:rsidRDefault="00F276BE">
      <w:pPr>
        <w:numPr>
          <w:ilvl w:val="0"/>
          <w:numId w:val="12"/>
        </w:numPr>
        <w:spacing w:line="200" w:lineRule="exact"/>
        <w:ind w:firstLine="340"/>
        <w:rPr>
          <w:rFonts w:ascii="Times New Roman" w:hAnsi="Times New Roman"/>
          <w:spacing w:val="10"/>
          <w:sz w:val="15"/>
          <w:szCs w:val="15"/>
        </w:rPr>
      </w:pPr>
      <w:r>
        <w:rPr>
          <w:rFonts w:ascii="Times New Roman" w:hAnsi="Times New Roman"/>
          <w:spacing w:val="10"/>
          <w:sz w:val="15"/>
          <w:szCs w:val="15"/>
        </w:rPr>
        <w:t>可分割性</w:t>
      </w:r>
    </w:p>
    <w:p w:rsidR="00000000" w:rsidRDefault="00F276BE">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协议的任何条款在任何方面的非法、无效或不可强制执行，不影响协议的其他条款的合法性、有效性或可强制执行。</w:t>
      </w:r>
    </w:p>
    <w:p w:rsidR="00000000" w:rsidRDefault="00F276BE">
      <w:pPr>
        <w:numPr>
          <w:ilvl w:val="0"/>
          <w:numId w:val="12"/>
        </w:numPr>
        <w:spacing w:line="200" w:lineRule="exact"/>
        <w:ind w:firstLine="340"/>
        <w:rPr>
          <w:rFonts w:ascii="Times New Roman" w:hAnsi="Times New Roman"/>
          <w:spacing w:val="10"/>
          <w:sz w:val="15"/>
          <w:szCs w:val="15"/>
        </w:rPr>
      </w:pPr>
      <w:r>
        <w:rPr>
          <w:rFonts w:ascii="Times New Roman" w:hAnsi="Times New Roman"/>
          <w:spacing w:val="10"/>
          <w:sz w:val="15"/>
          <w:szCs w:val="15"/>
        </w:rPr>
        <w:t>税收条款</w:t>
      </w:r>
    </w:p>
    <w:p w:rsidR="00000000" w:rsidRDefault="00F276BE">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以对应期次的《理财产品说明书》约定的税务处理方式为准，如遇国家政策调整则相应执行最新政策。</w:t>
      </w:r>
    </w:p>
    <w:p w:rsidR="00000000" w:rsidRDefault="00F276BE">
      <w:pPr>
        <w:spacing w:line="200" w:lineRule="exact"/>
        <w:ind w:firstLineChars="200" w:firstLine="341"/>
        <w:rPr>
          <w:rFonts w:ascii="Times New Roman" w:hAnsi="Times New Roman"/>
          <w:spacing w:val="10"/>
          <w:sz w:val="15"/>
          <w:szCs w:val="15"/>
        </w:rPr>
      </w:pPr>
      <w:r>
        <w:rPr>
          <w:rFonts w:ascii="Times New Roman" w:hAnsi="Times New Roman" w:hint="eastAsia"/>
          <w:b/>
          <w:bCs/>
          <w:spacing w:val="10"/>
          <w:sz w:val="15"/>
          <w:szCs w:val="15"/>
        </w:rPr>
        <w:t>9</w:t>
      </w:r>
      <w:r>
        <w:rPr>
          <w:rFonts w:ascii="Times New Roman" w:hAnsi="Times New Roman"/>
          <w:b/>
          <w:bCs/>
          <w:spacing w:val="10"/>
          <w:sz w:val="15"/>
          <w:szCs w:val="15"/>
        </w:rPr>
        <w:t>.</w:t>
      </w:r>
      <w:r>
        <w:rPr>
          <w:rFonts w:ascii="Times New Roman" w:hAnsi="Times New Roman"/>
          <w:b/>
          <w:bCs/>
          <w:spacing w:val="10"/>
          <w:sz w:val="15"/>
          <w:szCs w:val="15"/>
        </w:rPr>
        <w:t>争议处理</w:t>
      </w:r>
    </w:p>
    <w:p w:rsidR="00000000" w:rsidRDefault="00F276BE">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本协议在履行过程中发生争议，可以通过协商解决；协商不成的，</w:t>
      </w:r>
      <w:r>
        <w:rPr>
          <w:rFonts w:ascii="Times New Roman" w:hAnsi="Times New Roman"/>
          <w:spacing w:val="10"/>
          <w:sz w:val="15"/>
          <w:szCs w:val="15"/>
        </w:rPr>
        <w:t>任何一方有权向甲方所在地有管辖权的人民法院提起诉讼。</w:t>
      </w:r>
    </w:p>
    <w:p w:rsidR="00000000" w:rsidRDefault="00F276BE">
      <w:p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10</w:t>
      </w:r>
      <w:r>
        <w:rPr>
          <w:rFonts w:ascii="Times New Roman" w:hAnsi="Times New Roman"/>
          <w:b/>
          <w:bCs/>
          <w:spacing w:val="10"/>
          <w:sz w:val="15"/>
          <w:szCs w:val="15"/>
        </w:rPr>
        <w:t>.</w:t>
      </w:r>
      <w:r>
        <w:rPr>
          <w:rFonts w:ascii="Times New Roman" w:hAnsi="Times New Roman"/>
          <w:b/>
          <w:bCs/>
          <w:spacing w:val="10"/>
          <w:sz w:val="15"/>
          <w:szCs w:val="15"/>
        </w:rPr>
        <w:t>协议的生效和终止</w:t>
      </w:r>
    </w:p>
    <w:p w:rsidR="00000000" w:rsidRDefault="00F276BE">
      <w:pPr>
        <w:numPr>
          <w:ilvl w:val="0"/>
          <w:numId w:val="15"/>
        </w:numPr>
        <w:spacing w:line="200" w:lineRule="exact"/>
        <w:ind w:firstLine="340"/>
        <w:rPr>
          <w:rFonts w:ascii="Times New Roman" w:hAnsi="Times New Roman"/>
          <w:spacing w:val="10"/>
          <w:sz w:val="15"/>
          <w:szCs w:val="15"/>
        </w:rPr>
      </w:pPr>
      <w:r>
        <w:rPr>
          <w:rFonts w:ascii="Times New Roman" w:hAnsi="Times New Roman"/>
          <w:spacing w:val="10"/>
          <w:sz w:val="15"/>
          <w:szCs w:val="15"/>
        </w:rPr>
        <w:t>本协议书以纸质书面形式订立的情况下，乙方为个人投资者的，本协议自乙方</w:t>
      </w:r>
      <w:r>
        <w:rPr>
          <w:rFonts w:ascii="Times New Roman" w:hAnsi="Times New Roman" w:hint="eastAsia"/>
          <w:spacing w:val="10"/>
          <w:sz w:val="15"/>
          <w:szCs w:val="15"/>
        </w:rPr>
        <w:t>签名</w:t>
      </w:r>
      <w:r>
        <w:rPr>
          <w:rFonts w:ascii="Times New Roman" w:hAnsi="Times New Roman"/>
          <w:spacing w:val="10"/>
          <w:sz w:val="15"/>
          <w:szCs w:val="15"/>
        </w:rPr>
        <w:t>、成功缴纳购买资金并经甲方系统确认购买份额后成立并生效；乙方为机构投资者的，本协议自乙方法定代表人或授权代理人</w:t>
      </w:r>
      <w:r>
        <w:rPr>
          <w:rFonts w:ascii="Times New Roman" w:hAnsi="Times New Roman" w:hint="eastAsia"/>
          <w:spacing w:val="10"/>
          <w:sz w:val="15"/>
          <w:szCs w:val="15"/>
        </w:rPr>
        <w:t>签名</w:t>
      </w:r>
      <w:r>
        <w:rPr>
          <w:rFonts w:ascii="Times New Roman" w:hAnsi="Times New Roman"/>
          <w:spacing w:val="10"/>
          <w:sz w:val="15"/>
          <w:szCs w:val="15"/>
        </w:rPr>
        <w:t>或盖章并加盖公章或合同专用章、成功缴纳购买资金并经甲方系统确认购买份额后成立并生效。</w:t>
      </w:r>
    </w:p>
    <w:p w:rsidR="00000000" w:rsidRDefault="00F276BE">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本协议书以数据电文形式订立的，乙方</w:t>
      </w:r>
      <w:r>
        <w:rPr>
          <w:rFonts w:ascii="Times New Roman" w:hAnsi="Times New Roman" w:hint="eastAsia"/>
          <w:spacing w:val="10"/>
          <w:sz w:val="15"/>
          <w:szCs w:val="15"/>
        </w:rPr>
        <w:t>应</w:t>
      </w:r>
      <w:r>
        <w:rPr>
          <w:rFonts w:ascii="Times New Roman" w:hAnsi="Times New Roman"/>
          <w:spacing w:val="10"/>
          <w:sz w:val="15"/>
          <w:szCs w:val="15"/>
        </w:rPr>
        <w:t>在电子渠道</w:t>
      </w:r>
      <w:r>
        <w:rPr>
          <w:rFonts w:ascii="Times New Roman" w:hAnsi="Times New Roman" w:hint="eastAsia"/>
          <w:spacing w:val="10"/>
          <w:sz w:val="15"/>
          <w:szCs w:val="15"/>
        </w:rPr>
        <w:t>仔细阅读本协议的</w:t>
      </w:r>
      <w:r>
        <w:rPr>
          <w:rFonts w:ascii="Times New Roman" w:hAnsi="Times New Roman"/>
          <w:spacing w:val="10"/>
          <w:sz w:val="15"/>
          <w:szCs w:val="15"/>
        </w:rPr>
        <w:t>所有条款，对</w:t>
      </w:r>
      <w:r>
        <w:rPr>
          <w:rFonts w:ascii="Times New Roman" w:hAnsi="Times New Roman" w:hint="eastAsia"/>
          <w:spacing w:val="10"/>
          <w:sz w:val="15"/>
          <w:szCs w:val="15"/>
        </w:rPr>
        <w:t>本协议</w:t>
      </w:r>
      <w:r>
        <w:rPr>
          <w:rFonts w:ascii="Times New Roman" w:hAnsi="Times New Roman"/>
          <w:spacing w:val="10"/>
          <w:sz w:val="15"/>
          <w:szCs w:val="15"/>
        </w:rPr>
        <w:t>条款的含义及相应的法律后果</w:t>
      </w:r>
      <w:r>
        <w:rPr>
          <w:rFonts w:ascii="Times New Roman" w:hAnsi="Times New Roman" w:hint="eastAsia"/>
          <w:spacing w:val="10"/>
          <w:sz w:val="15"/>
          <w:szCs w:val="15"/>
        </w:rPr>
        <w:t>应</w:t>
      </w:r>
      <w:r>
        <w:rPr>
          <w:rFonts w:ascii="Times New Roman" w:hAnsi="Times New Roman"/>
          <w:spacing w:val="10"/>
          <w:sz w:val="15"/>
          <w:szCs w:val="15"/>
        </w:rPr>
        <w:t>全部知晓并充分理解，同意接受本协议约束。本协议自乙方成</w:t>
      </w:r>
      <w:r>
        <w:rPr>
          <w:rFonts w:ascii="Times New Roman" w:hAnsi="Times New Roman"/>
          <w:spacing w:val="10"/>
          <w:sz w:val="15"/>
          <w:szCs w:val="15"/>
        </w:rPr>
        <w:t>功缴纳购买资金并经甲方系统确认购买份额后成立并生效。</w:t>
      </w:r>
      <w:r>
        <w:rPr>
          <w:rFonts w:ascii="Times New Roman" w:hAnsi="Times New Roman"/>
          <w:b/>
          <w:bCs/>
          <w:spacing w:val="10"/>
          <w:sz w:val="15"/>
          <w:szCs w:val="15"/>
        </w:rPr>
        <w:t>电子渠道所生成和保留记载的相关电子数据及交易记录以及</w:t>
      </w:r>
      <w:r>
        <w:rPr>
          <w:rFonts w:ascii="Times New Roman" w:hAnsi="Times New Roman" w:hint="eastAsia"/>
          <w:b/>
          <w:bCs/>
          <w:spacing w:val="10"/>
          <w:sz w:val="15"/>
          <w:szCs w:val="15"/>
        </w:rPr>
        <w:t>销售机构</w:t>
      </w:r>
      <w:r>
        <w:rPr>
          <w:rFonts w:ascii="Times New Roman" w:hAnsi="Times New Roman"/>
          <w:b/>
          <w:bCs/>
          <w:spacing w:val="10"/>
          <w:sz w:val="15"/>
          <w:szCs w:val="15"/>
        </w:rPr>
        <w:t>、托管机构、甲方制作或保留的相关电子及纸质单据、凭证、记录等相关资料</w:t>
      </w:r>
      <w:r>
        <w:rPr>
          <w:rFonts w:ascii="Times New Roman" w:hAnsi="Times New Roman"/>
          <w:b/>
          <w:bCs/>
          <w:spacing w:val="10"/>
          <w:sz w:val="15"/>
          <w:szCs w:val="15"/>
        </w:rPr>
        <w:t>,</w:t>
      </w:r>
      <w:r>
        <w:rPr>
          <w:rFonts w:ascii="Times New Roman" w:hAnsi="Times New Roman"/>
          <w:b/>
          <w:bCs/>
          <w:spacing w:val="10"/>
          <w:sz w:val="15"/>
          <w:szCs w:val="15"/>
        </w:rPr>
        <w:t>构成有效证明甲乙双方之间权利义务关系的确定证据，乙方无条件认可电子数据的有效性和证据效力。</w:t>
      </w:r>
    </w:p>
    <w:p w:rsidR="00000000" w:rsidRDefault="00F276BE">
      <w:pPr>
        <w:numPr>
          <w:ilvl w:val="0"/>
          <w:numId w:val="15"/>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乙方在办理理财产品的购买、赎回等交易后，需通过</w:t>
      </w:r>
      <w:r>
        <w:rPr>
          <w:rFonts w:ascii="Times New Roman" w:hAnsi="Times New Roman" w:hint="eastAsia"/>
          <w:spacing w:val="10"/>
          <w:sz w:val="15"/>
          <w:szCs w:val="15"/>
        </w:rPr>
        <w:t>销售</w:t>
      </w:r>
      <w:r>
        <w:rPr>
          <w:rFonts w:ascii="Times New Roman" w:hAnsi="Times New Roman"/>
          <w:spacing w:val="10"/>
          <w:sz w:val="15"/>
          <w:szCs w:val="15"/>
        </w:rPr>
        <w:t>机构提供的渠道查询相关交易的确认情况，最终以甲方确认的产品购买金额、份额或赎回份额等作为《理财产品销售协议书》生效或终止的依据。</w:t>
      </w:r>
    </w:p>
    <w:p w:rsidR="00000000" w:rsidRDefault="00F276BE">
      <w:pPr>
        <w:numPr>
          <w:ilvl w:val="0"/>
          <w:numId w:val="15"/>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如乙方购买理财产品后，又变更该笔认</w:t>
      </w:r>
      <w:r>
        <w:rPr>
          <w:rFonts w:ascii="Times New Roman" w:hAnsi="Times New Roman"/>
          <w:spacing w:val="10"/>
          <w:sz w:val="15"/>
          <w:szCs w:val="15"/>
        </w:rPr>
        <w:t>/</w:t>
      </w:r>
      <w:r>
        <w:rPr>
          <w:rFonts w:ascii="Times New Roman" w:hAnsi="Times New Roman"/>
          <w:spacing w:val="10"/>
          <w:sz w:val="15"/>
          <w:szCs w:val="15"/>
        </w:rPr>
        <w:t>申购的具体内容（包括但</w:t>
      </w:r>
      <w:r>
        <w:rPr>
          <w:rFonts w:ascii="Times New Roman" w:hAnsi="Times New Roman"/>
          <w:spacing w:val="10"/>
          <w:sz w:val="15"/>
          <w:szCs w:val="15"/>
        </w:rPr>
        <w:t>不限于交易变更、金额变更、授权指定账户变更、投资者信息变更等），则以双方最近一次交易达成的交易内容为准。</w:t>
      </w:r>
    </w:p>
    <w:p w:rsidR="00000000" w:rsidRDefault="00F276BE">
      <w:pPr>
        <w:spacing w:line="200" w:lineRule="exact"/>
        <w:ind w:firstLineChars="200" w:firstLine="341"/>
        <w:rPr>
          <w:rFonts w:ascii="Times New Roman" w:hAnsi="Times New Roman"/>
          <w:b/>
          <w:bCs/>
          <w:spacing w:val="10"/>
          <w:sz w:val="15"/>
          <w:szCs w:val="15"/>
        </w:rPr>
      </w:pPr>
      <w:r>
        <w:rPr>
          <w:rFonts w:ascii="Times New Roman" w:hAnsi="Times New Roman"/>
          <w:b/>
          <w:bCs/>
          <w:spacing w:val="10"/>
          <w:sz w:val="15"/>
          <w:szCs w:val="15"/>
        </w:rPr>
        <w:t>1</w:t>
      </w:r>
      <w:r>
        <w:rPr>
          <w:rFonts w:ascii="Times New Roman" w:hAnsi="Times New Roman" w:hint="eastAsia"/>
          <w:b/>
          <w:bCs/>
          <w:spacing w:val="10"/>
          <w:sz w:val="15"/>
          <w:szCs w:val="15"/>
        </w:rPr>
        <w:t>1</w:t>
      </w:r>
      <w:r>
        <w:rPr>
          <w:rFonts w:ascii="Times New Roman" w:hAnsi="Times New Roman"/>
          <w:b/>
          <w:bCs/>
          <w:spacing w:val="10"/>
          <w:sz w:val="15"/>
          <w:szCs w:val="15"/>
        </w:rPr>
        <w:t>.</w:t>
      </w:r>
      <w:r>
        <w:rPr>
          <w:rFonts w:ascii="Times New Roman" w:hAnsi="Times New Roman"/>
          <w:b/>
          <w:bCs/>
          <w:spacing w:val="10"/>
          <w:sz w:val="15"/>
          <w:szCs w:val="15"/>
        </w:rPr>
        <w:t>乙方声明</w:t>
      </w:r>
    </w:p>
    <w:p w:rsidR="00000000" w:rsidRDefault="00F276BE">
      <w:pPr>
        <w:spacing w:line="200" w:lineRule="exact"/>
        <w:ind w:firstLineChars="200" w:firstLine="341"/>
        <w:rPr>
          <w:rFonts w:ascii="Times New Roman" w:hAnsi="Times New Roman"/>
          <w:b/>
          <w:spacing w:val="10"/>
          <w:sz w:val="15"/>
          <w:szCs w:val="15"/>
        </w:rPr>
      </w:pPr>
      <w:r>
        <w:rPr>
          <w:rFonts w:ascii="Times New Roman" w:hAnsi="Times New Roman"/>
          <w:b/>
          <w:spacing w:val="10"/>
          <w:sz w:val="15"/>
          <w:szCs w:val="15"/>
        </w:rPr>
        <w:t>在签署本理财产品协议书以前，甲方或</w:t>
      </w:r>
      <w:r>
        <w:rPr>
          <w:rFonts w:ascii="Times New Roman" w:hAnsi="Times New Roman" w:hint="eastAsia"/>
          <w:b/>
          <w:spacing w:val="10"/>
          <w:sz w:val="15"/>
          <w:szCs w:val="15"/>
        </w:rPr>
        <w:t>销售</w:t>
      </w:r>
      <w:r>
        <w:rPr>
          <w:rFonts w:ascii="Times New Roman" w:hAnsi="Times New Roman"/>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rFonts w:ascii="Times New Roman" w:hAnsi="Times New Roman"/>
          <w:b/>
          <w:bCs/>
          <w:spacing w:val="10"/>
          <w:sz w:val="15"/>
          <w:szCs w:val="15"/>
        </w:rPr>
        <w:t>《投资者权益须知》</w:t>
      </w:r>
      <w:r>
        <w:rPr>
          <w:rFonts w:ascii="Times New Roman" w:hAnsi="Times New Roman"/>
          <w:b/>
          <w:spacing w:val="10"/>
          <w:sz w:val="15"/>
          <w:szCs w:val="15"/>
        </w:rPr>
        <w:t>《理财产品投资协议书》，其愿意承担投资风险，并对协议双方的权利、义务、责任与风险有清楚和准确的认知且对有关条款不存在任何疑问或异议。乙方充分认识到投资本期理</w:t>
      </w:r>
      <w:r>
        <w:rPr>
          <w:rFonts w:ascii="Times New Roman" w:hAnsi="Times New Roman"/>
          <w:b/>
          <w:spacing w:val="10"/>
          <w:sz w:val="15"/>
          <w:szCs w:val="15"/>
        </w:rPr>
        <w:t>财产品可能面临的风险，并自愿承担相关风险，特此确认。</w:t>
      </w:r>
    </w:p>
    <w:p w:rsidR="00000000" w:rsidRDefault="00F276BE">
      <w:pPr>
        <w:spacing w:line="200" w:lineRule="exact"/>
        <w:ind w:firstLineChars="200" w:firstLine="341"/>
        <w:rPr>
          <w:rFonts w:ascii="Times New Roman" w:hAnsi="Times New Roman"/>
          <w:b/>
          <w:spacing w:val="10"/>
          <w:sz w:val="15"/>
          <w:szCs w:val="15"/>
        </w:rPr>
      </w:pPr>
      <w:r>
        <w:rPr>
          <w:rFonts w:ascii="Times New Roman" w:hAnsi="Times New Roman"/>
          <w:b/>
          <w:spacing w:val="10"/>
          <w:sz w:val="15"/>
          <w:szCs w:val="15"/>
        </w:rPr>
        <w:t>乙方授权甲方、</w:t>
      </w:r>
      <w:r>
        <w:rPr>
          <w:rFonts w:ascii="Times New Roman" w:hAnsi="Times New Roman" w:hint="eastAsia"/>
          <w:b/>
          <w:spacing w:val="10"/>
          <w:sz w:val="15"/>
          <w:szCs w:val="15"/>
        </w:rPr>
        <w:t>销售</w:t>
      </w:r>
      <w:r>
        <w:rPr>
          <w:rFonts w:ascii="Times New Roman" w:hAnsi="Times New Roman"/>
          <w:b/>
          <w:spacing w:val="10"/>
          <w:sz w:val="15"/>
          <w:szCs w:val="15"/>
        </w:rPr>
        <w:t>机构于募集期或开放期或投资冷静期（私募产品适用）结束后从乙方授权指定账户扣划相应的认购或申购资金。对此甲方、</w:t>
      </w:r>
      <w:r>
        <w:rPr>
          <w:rFonts w:ascii="Times New Roman" w:hAnsi="Times New Roman" w:hint="eastAsia"/>
          <w:b/>
          <w:spacing w:val="10"/>
          <w:sz w:val="15"/>
          <w:szCs w:val="15"/>
        </w:rPr>
        <w:t>销售</w:t>
      </w:r>
      <w:r>
        <w:rPr>
          <w:rFonts w:ascii="Times New Roman" w:hAnsi="Times New Roman"/>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000000" w:rsidRDefault="00F276BE">
      <w:pPr>
        <w:spacing w:line="200" w:lineRule="exact"/>
        <w:ind w:firstLineChars="200" w:firstLine="341"/>
        <w:rPr>
          <w:rFonts w:ascii="Times New Roman" w:hAnsi="Times New Roman"/>
          <w:b/>
          <w:bCs/>
          <w:spacing w:val="10"/>
          <w:sz w:val="15"/>
          <w:szCs w:val="15"/>
        </w:rPr>
      </w:pPr>
      <w:r>
        <w:rPr>
          <w:rFonts w:ascii="Times New Roman" w:hAnsi="Times New Roman"/>
          <w:b/>
          <w:bCs/>
          <w:spacing w:val="10"/>
          <w:sz w:val="15"/>
          <w:szCs w:val="15"/>
        </w:rPr>
        <w:t>1</w:t>
      </w:r>
      <w:r>
        <w:rPr>
          <w:rFonts w:ascii="Times New Roman" w:hAnsi="Times New Roman" w:hint="eastAsia"/>
          <w:b/>
          <w:bCs/>
          <w:spacing w:val="10"/>
          <w:sz w:val="15"/>
          <w:szCs w:val="15"/>
        </w:rPr>
        <w:t>2</w:t>
      </w:r>
      <w:r>
        <w:rPr>
          <w:rFonts w:ascii="Times New Roman" w:hAnsi="Times New Roman"/>
          <w:b/>
          <w:bCs/>
          <w:spacing w:val="10"/>
          <w:sz w:val="15"/>
          <w:szCs w:val="15"/>
        </w:rPr>
        <w:t>.</w:t>
      </w:r>
      <w:r>
        <w:rPr>
          <w:rFonts w:ascii="Times New Roman" w:hAnsi="Times New Roman"/>
          <w:b/>
          <w:bCs/>
          <w:spacing w:val="10"/>
          <w:sz w:val="15"/>
          <w:szCs w:val="15"/>
        </w:rPr>
        <w:t>本协议为理财产品销售文件不可分割之组成部分，乙方签署本协议视为同时同意并确认了对应期次的《理财产品说明书》《理财产品风险揭示书》《投资者权益须知》《理财产品投资协议书</w:t>
      </w:r>
      <w:r>
        <w:rPr>
          <w:rFonts w:ascii="Times New Roman" w:hAnsi="Times New Roman"/>
          <w:b/>
          <w:bCs/>
          <w:spacing w:val="10"/>
          <w:sz w:val="15"/>
          <w:szCs w:val="15"/>
        </w:rPr>
        <w:t>》等理财产品销售文件的相关条款。</w:t>
      </w:r>
      <w:bookmarkStart w:id="33" w:name="_Toc313550351"/>
    </w:p>
    <w:p w:rsidR="00000000" w:rsidRDefault="00F276BE">
      <w:pPr>
        <w:spacing w:line="200" w:lineRule="exact"/>
        <w:ind w:firstLineChars="200" w:firstLine="340"/>
        <w:rPr>
          <w:rFonts w:ascii="Times New Roman" w:hAnsi="Times New Roman"/>
          <w:spacing w:val="10"/>
          <w:sz w:val="15"/>
          <w:szCs w:val="15"/>
        </w:rPr>
      </w:pPr>
    </w:p>
    <w:p w:rsidR="00000000" w:rsidRDefault="00F276BE">
      <w:pPr>
        <w:spacing w:line="200" w:lineRule="exact"/>
        <w:ind w:firstLineChars="200" w:firstLine="340"/>
        <w:rPr>
          <w:rFonts w:ascii="Times New Roman" w:hAnsi="Times New Roman"/>
          <w:spacing w:val="10"/>
          <w:sz w:val="15"/>
          <w:szCs w:val="15"/>
        </w:rPr>
      </w:pP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341"/>
        <w:gridCol w:w="5341"/>
      </w:tblGrid>
      <w:tr w:rsidR="00000000">
        <w:tc>
          <w:tcPr>
            <w:tcW w:w="5341" w:type="dxa"/>
          </w:tcPr>
          <w:p w:rsidR="00000000" w:rsidRDefault="00F276BE">
            <w:pPr>
              <w:spacing w:line="200" w:lineRule="exact"/>
              <w:rPr>
                <w:rFonts w:ascii="Times New Roman" w:hAnsi="Times New Roman"/>
                <w:spacing w:val="10"/>
                <w:sz w:val="15"/>
                <w:szCs w:val="15"/>
              </w:rPr>
            </w:pPr>
            <w:r>
              <w:rPr>
                <w:rFonts w:ascii="Times New Roman" w:hAnsi="Times New Roman"/>
                <w:spacing w:val="10"/>
                <w:sz w:val="15"/>
                <w:szCs w:val="15"/>
              </w:rPr>
              <w:t>个人投资者（如适用）：</w:t>
            </w:r>
          </w:p>
        </w:tc>
        <w:tc>
          <w:tcPr>
            <w:tcW w:w="5341" w:type="dxa"/>
          </w:tcPr>
          <w:p w:rsidR="00000000" w:rsidRDefault="00F276BE">
            <w:pPr>
              <w:spacing w:line="200" w:lineRule="exact"/>
              <w:rPr>
                <w:rFonts w:ascii="Times New Roman" w:hAnsi="Times New Roman"/>
                <w:spacing w:val="10"/>
                <w:sz w:val="15"/>
                <w:szCs w:val="15"/>
              </w:rPr>
            </w:pPr>
            <w:r>
              <w:rPr>
                <w:rFonts w:ascii="Times New Roman" w:hAnsi="Times New Roman"/>
                <w:spacing w:val="10"/>
                <w:sz w:val="15"/>
                <w:szCs w:val="15"/>
              </w:rPr>
              <w:t>机构投资者（如适用）：</w:t>
            </w:r>
          </w:p>
        </w:tc>
      </w:tr>
      <w:tr w:rsidR="00000000">
        <w:tc>
          <w:tcPr>
            <w:tcW w:w="5341" w:type="dxa"/>
          </w:tcPr>
          <w:p w:rsidR="00000000" w:rsidRDefault="00F276BE">
            <w:pPr>
              <w:spacing w:line="200" w:lineRule="exact"/>
              <w:ind w:firstLineChars="200" w:firstLine="340"/>
              <w:rPr>
                <w:rFonts w:ascii="Times New Roman" w:hAnsi="Times New Roman"/>
                <w:spacing w:val="10"/>
                <w:sz w:val="15"/>
                <w:szCs w:val="15"/>
              </w:rPr>
            </w:pPr>
          </w:p>
          <w:p w:rsidR="00000000" w:rsidRDefault="00F276BE">
            <w:pPr>
              <w:spacing w:line="200" w:lineRule="exact"/>
              <w:rPr>
                <w:rFonts w:ascii="Times New Roman" w:hAnsi="Times New Roman"/>
                <w:spacing w:val="10"/>
                <w:sz w:val="15"/>
                <w:szCs w:val="15"/>
              </w:rPr>
            </w:pPr>
            <w:r>
              <w:rPr>
                <w:rFonts w:ascii="Times New Roman" w:hAnsi="Times New Roman"/>
                <w:spacing w:val="10"/>
                <w:sz w:val="15"/>
                <w:szCs w:val="15"/>
              </w:rPr>
              <w:t>投资者：（</w:t>
            </w:r>
            <w:r>
              <w:rPr>
                <w:rFonts w:ascii="Times New Roman" w:hAnsi="Times New Roman" w:hint="eastAsia"/>
                <w:spacing w:val="10"/>
                <w:sz w:val="15"/>
                <w:szCs w:val="15"/>
              </w:rPr>
              <w:t>签名</w:t>
            </w:r>
            <w:r>
              <w:rPr>
                <w:rFonts w:ascii="Times New Roman" w:hAnsi="Times New Roman"/>
                <w:spacing w:val="10"/>
                <w:sz w:val="15"/>
                <w:szCs w:val="15"/>
              </w:rPr>
              <w:t>）</w:t>
            </w:r>
          </w:p>
          <w:p w:rsidR="00000000" w:rsidRDefault="00F276BE">
            <w:pPr>
              <w:spacing w:line="200" w:lineRule="exact"/>
              <w:ind w:firstLineChars="400" w:firstLine="680"/>
              <w:rPr>
                <w:rFonts w:ascii="Times New Roman" w:hAnsi="Times New Roman"/>
                <w:spacing w:val="10"/>
                <w:sz w:val="15"/>
                <w:szCs w:val="15"/>
              </w:rPr>
            </w:pPr>
          </w:p>
          <w:p w:rsidR="00000000" w:rsidRDefault="00F276BE">
            <w:pPr>
              <w:spacing w:line="200" w:lineRule="exact"/>
              <w:ind w:firstLineChars="500" w:firstLine="850"/>
              <w:rPr>
                <w:rFonts w:ascii="Times New Roman" w:hAnsi="Times New Roman"/>
                <w:spacing w:val="10"/>
                <w:sz w:val="15"/>
                <w:szCs w:val="15"/>
              </w:rPr>
            </w:pPr>
          </w:p>
          <w:p w:rsidR="00000000" w:rsidRDefault="00F276BE">
            <w:pPr>
              <w:spacing w:line="200" w:lineRule="exact"/>
              <w:ind w:firstLineChars="500" w:firstLine="850"/>
              <w:rPr>
                <w:rFonts w:ascii="Times New Roman" w:hAnsi="Times New Roman"/>
                <w:spacing w:val="10"/>
                <w:sz w:val="15"/>
                <w:szCs w:val="15"/>
              </w:rPr>
            </w:pPr>
            <w:r>
              <w:rPr>
                <w:rFonts w:ascii="Times New Roman" w:hAnsi="Times New Roman"/>
                <w:spacing w:val="10"/>
                <w:sz w:val="15"/>
                <w:szCs w:val="15"/>
              </w:rPr>
              <w:t>年月日</w:t>
            </w:r>
          </w:p>
        </w:tc>
        <w:tc>
          <w:tcPr>
            <w:tcW w:w="5341" w:type="dxa"/>
          </w:tcPr>
          <w:p w:rsidR="00000000" w:rsidRDefault="00F276BE">
            <w:pPr>
              <w:spacing w:line="200" w:lineRule="exact"/>
              <w:ind w:firstLineChars="200" w:firstLine="340"/>
              <w:rPr>
                <w:rFonts w:ascii="Times New Roman" w:hAnsi="Times New Roman"/>
                <w:spacing w:val="10"/>
                <w:sz w:val="15"/>
                <w:szCs w:val="15"/>
              </w:rPr>
            </w:pPr>
          </w:p>
          <w:p w:rsidR="00000000" w:rsidRDefault="00F276BE">
            <w:pPr>
              <w:spacing w:line="200" w:lineRule="exact"/>
              <w:rPr>
                <w:rFonts w:ascii="Times New Roman" w:hAnsi="Times New Roman"/>
                <w:spacing w:val="10"/>
                <w:sz w:val="15"/>
                <w:szCs w:val="15"/>
              </w:rPr>
            </w:pPr>
            <w:r>
              <w:rPr>
                <w:rFonts w:ascii="Times New Roman" w:hAnsi="Times New Roman"/>
                <w:spacing w:val="10"/>
                <w:sz w:val="15"/>
                <w:szCs w:val="15"/>
              </w:rPr>
              <w:t>投资者：（</w:t>
            </w:r>
            <w:r>
              <w:rPr>
                <w:rFonts w:ascii="Times New Roman" w:hAnsi="Times New Roman" w:hint="eastAsia"/>
                <w:spacing w:val="10"/>
                <w:sz w:val="15"/>
                <w:szCs w:val="15"/>
              </w:rPr>
              <w:t>公</w:t>
            </w:r>
            <w:r>
              <w:rPr>
                <w:rFonts w:ascii="Times New Roman" w:hAnsi="Times New Roman"/>
                <w:spacing w:val="10"/>
                <w:sz w:val="15"/>
                <w:szCs w:val="15"/>
              </w:rPr>
              <w:t>章</w:t>
            </w:r>
            <w:r>
              <w:rPr>
                <w:rFonts w:ascii="Times New Roman" w:hAnsi="Times New Roman" w:hint="eastAsia"/>
                <w:spacing w:val="10"/>
                <w:sz w:val="15"/>
                <w:szCs w:val="15"/>
              </w:rPr>
              <w:t>或合同专用章</w:t>
            </w:r>
            <w:r>
              <w:rPr>
                <w:rFonts w:ascii="Times New Roman" w:hAnsi="Times New Roman"/>
                <w:spacing w:val="10"/>
                <w:sz w:val="15"/>
                <w:szCs w:val="15"/>
              </w:rPr>
              <w:t>）</w:t>
            </w:r>
          </w:p>
          <w:p w:rsidR="00000000" w:rsidRDefault="00F276BE">
            <w:pPr>
              <w:spacing w:line="200" w:lineRule="exact"/>
              <w:rPr>
                <w:rFonts w:ascii="Times New Roman" w:hAnsi="Times New Roman"/>
                <w:spacing w:val="10"/>
                <w:sz w:val="15"/>
                <w:szCs w:val="15"/>
              </w:rPr>
            </w:pPr>
          </w:p>
          <w:p w:rsidR="00000000" w:rsidRDefault="00F276BE">
            <w:pPr>
              <w:spacing w:line="200" w:lineRule="exact"/>
              <w:rPr>
                <w:rFonts w:ascii="Times New Roman" w:hAnsi="Times New Roman"/>
                <w:spacing w:val="10"/>
                <w:sz w:val="15"/>
                <w:szCs w:val="15"/>
              </w:rPr>
            </w:pPr>
          </w:p>
          <w:p w:rsidR="00000000" w:rsidRDefault="00F276BE">
            <w:pPr>
              <w:spacing w:line="200" w:lineRule="exact"/>
              <w:rPr>
                <w:rFonts w:ascii="Times New Roman" w:hAnsi="Times New Roman"/>
                <w:spacing w:val="10"/>
                <w:sz w:val="15"/>
                <w:szCs w:val="15"/>
              </w:rPr>
            </w:pPr>
            <w:r>
              <w:rPr>
                <w:rFonts w:ascii="Times New Roman" w:hAnsi="Times New Roman"/>
                <w:spacing w:val="10"/>
                <w:sz w:val="15"/>
                <w:szCs w:val="15"/>
              </w:rPr>
              <w:t>法定代表人或授权代理人：（</w:t>
            </w:r>
            <w:r>
              <w:rPr>
                <w:rFonts w:ascii="Times New Roman" w:hAnsi="Times New Roman" w:hint="eastAsia"/>
                <w:spacing w:val="10"/>
                <w:sz w:val="15"/>
                <w:szCs w:val="15"/>
              </w:rPr>
              <w:t>签名</w:t>
            </w:r>
            <w:r>
              <w:rPr>
                <w:rFonts w:ascii="Times New Roman" w:hAnsi="Times New Roman"/>
                <w:spacing w:val="10"/>
                <w:sz w:val="15"/>
                <w:szCs w:val="15"/>
              </w:rPr>
              <w:t>或盖章）</w:t>
            </w:r>
          </w:p>
          <w:p w:rsidR="00000000" w:rsidRDefault="00F276BE">
            <w:pPr>
              <w:spacing w:line="200" w:lineRule="exact"/>
              <w:ind w:firstLineChars="400" w:firstLine="680"/>
              <w:rPr>
                <w:rFonts w:ascii="Times New Roman" w:hAnsi="Times New Roman"/>
                <w:spacing w:val="10"/>
                <w:sz w:val="15"/>
                <w:szCs w:val="15"/>
              </w:rPr>
            </w:pPr>
          </w:p>
          <w:p w:rsidR="00000000" w:rsidRDefault="00F276BE">
            <w:pPr>
              <w:spacing w:line="200" w:lineRule="exact"/>
              <w:ind w:firstLineChars="400" w:firstLine="680"/>
              <w:rPr>
                <w:rFonts w:ascii="Times New Roman" w:hAnsi="Times New Roman"/>
                <w:spacing w:val="10"/>
                <w:sz w:val="15"/>
                <w:szCs w:val="15"/>
              </w:rPr>
            </w:pPr>
            <w:r>
              <w:rPr>
                <w:rFonts w:ascii="Times New Roman" w:hAnsi="Times New Roman"/>
                <w:spacing w:val="10"/>
                <w:sz w:val="15"/>
                <w:szCs w:val="15"/>
              </w:rPr>
              <w:t>年月日</w:t>
            </w:r>
          </w:p>
        </w:tc>
      </w:tr>
    </w:tbl>
    <w:p w:rsidR="00000000" w:rsidRDefault="00F276BE">
      <w:pPr>
        <w:spacing w:line="200" w:lineRule="exact"/>
        <w:rPr>
          <w:rFonts w:ascii="Times New Roman" w:hAnsi="Times New Roman"/>
          <w:spacing w:val="10"/>
          <w:sz w:val="15"/>
          <w:szCs w:val="15"/>
        </w:rPr>
      </w:pPr>
    </w:p>
    <w:bookmarkEnd w:id="33"/>
    <w:p w:rsidR="00000000" w:rsidRDefault="00F276BE">
      <w:pPr>
        <w:jc w:val="center"/>
        <w:rPr>
          <w:rFonts w:ascii="黑体" w:eastAsia="黑体" w:hAnsi="宋体"/>
          <w:b/>
          <w:bCs/>
          <w:sz w:val="24"/>
          <w:szCs w:val="15"/>
        </w:rPr>
      </w:pPr>
      <w:r>
        <w:rPr>
          <w:rFonts w:ascii="Times New Roman" w:hAnsi="Times New Roman"/>
        </w:rPr>
        <w:br w:type="page"/>
      </w:r>
      <w:r>
        <w:rPr>
          <w:rFonts w:ascii="黑体" w:eastAsia="黑体" w:hAnsi="宋体" w:hint="eastAsia"/>
          <w:b/>
          <w:bCs/>
          <w:sz w:val="24"/>
          <w:szCs w:val="15"/>
        </w:rPr>
        <w:t>投资者权益须知</w:t>
      </w:r>
    </w:p>
    <w:p w:rsidR="00000000" w:rsidRDefault="00F276BE">
      <w:pPr>
        <w:ind w:firstLineChars="200" w:firstLine="321"/>
        <w:jc w:val="center"/>
        <w:rPr>
          <w:rFonts w:ascii="宋体" w:hAnsi="宋体"/>
          <w:b/>
          <w:i/>
          <w:sz w:val="16"/>
          <w:szCs w:val="15"/>
          <w:u w:val="single"/>
        </w:rPr>
      </w:pPr>
    </w:p>
    <w:p w:rsidR="00000000" w:rsidRDefault="00F276BE">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000000" w:rsidRDefault="00F276BE">
      <w:pPr>
        <w:pStyle w:val="a7"/>
        <w:spacing w:before="0" w:after="0" w:line="240" w:lineRule="auto"/>
        <w:ind w:firstLine="0"/>
        <w:rPr>
          <w:color w:val="auto"/>
          <w:spacing w:val="10"/>
          <w:kern w:val="2"/>
          <w:sz w:val="15"/>
          <w:szCs w:val="15"/>
        </w:rPr>
      </w:pPr>
      <w:r>
        <w:rPr>
          <w:rFonts w:hint="eastAsia"/>
          <w:color w:val="auto"/>
          <w:spacing w:val="10"/>
          <w:kern w:val="2"/>
          <w:sz w:val="15"/>
          <w:szCs w:val="15"/>
        </w:rPr>
        <w:t>尊敬的投资者：</w:t>
      </w:r>
    </w:p>
    <w:p w:rsidR="00000000" w:rsidRDefault="00F276BE">
      <w:pPr>
        <w:pStyle w:val="a7"/>
        <w:spacing w:before="0" w:after="0" w:line="240" w:lineRule="auto"/>
        <w:ind w:firstLineChars="200" w:firstLine="340"/>
        <w:jc w:val="both"/>
        <w:rPr>
          <w:color w:val="auto"/>
          <w:spacing w:val="10"/>
          <w:kern w:val="2"/>
          <w:sz w:val="15"/>
          <w:szCs w:val="15"/>
        </w:rPr>
      </w:pPr>
      <w:r>
        <w:rPr>
          <w:rFonts w:hint="eastAsia"/>
          <w:color w:val="auto"/>
          <w:spacing w:val="10"/>
          <w:kern w:val="2"/>
          <w:sz w:val="15"/>
          <w:szCs w:val="15"/>
        </w:rPr>
        <w:t>理财产品在投资并获取收益的同时也存在投资风险。为了方便您办理南银理财有限责任公司（以下简称“南银理财”或“管理人”）理财业务，保护投资者（以下简称“投资者”）的合法</w:t>
      </w:r>
      <w:r>
        <w:rPr>
          <w:rFonts w:hint="eastAsia"/>
          <w:color w:val="auto"/>
          <w:spacing w:val="10"/>
          <w:kern w:val="2"/>
          <w:sz w:val="15"/>
          <w:szCs w:val="15"/>
        </w:rPr>
        <w:t>权益，请在投资本理财产品前认真阅读以下内容：</w:t>
      </w:r>
    </w:p>
    <w:p w:rsidR="00000000" w:rsidRDefault="00F276BE">
      <w:pPr>
        <w:pStyle w:val="a7"/>
        <w:spacing w:before="0" w:after="0" w:line="240" w:lineRule="auto"/>
        <w:ind w:firstLineChars="200" w:firstLine="340"/>
        <w:jc w:val="both"/>
        <w:rPr>
          <w:color w:val="auto"/>
          <w:spacing w:val="10"/>
          <w:kern w:val="2"/>
          <w:sz w:val="15"/>
          <w:szCs w:val="15"/>
        </w:rPr>
      </w:pPr>
      <w:r>
        <w:rPr>
          <w:rFonts w:hint="eastAsia"/>
          <w:color w:val="auto"/>
          <w:spacing w:val="10"/>
          <w:kern w:val="2"/>
          <w:sz w:val="15"/>
          <w:szCs w:val="15"/>
        </w:rPr>
        <w:t>本理财产品指由南银理财作为管理人发行，</w:t>
      </w:r>
      <w:r>
        <w:rPr>
          <w:rFonts w:hint="eastAsia"/>
          <w:color w:val="auto"/>
          <w:spacing w:val="10"/>
          <w:kern w:val="2"/>
          <w:sz w:val="15"/>
          <w:szCs w:val="15"/>
          <w:highlight w:val="yellow"/>
        </w:rPr>
        <w:t>并由</w:t>
      </w:r>
      <w:permStart w:id="968123066" w:edGrp="everyone"/>
      <w:r>
        <w:rPr>
          <w:rFonts w:hint="eastAsia"/>
          <w:color w:val="auto"/>
          <w:spacing w:val="10"/>
          <w:kern w:val="2"/>
          <w:sz w:val="15"/>
          <w:szCs w:val="15"/>
          <w:highlight w:val="yellow"/>
        </w:rPr>
        <w:t xml:space="preserve"> </w:t>
      </w:r>
      <w:r>
        <w:rPr>
          <w:rFonts w:hint="eastAsia"/>
          <w:spacing w:val="10"/>
          <w:sz w:val="15"/>
          <w:szCs w:val="15"/>
          <w:highlight w:val="yellow"/>
        </w:rPr>
        <w:t>海南银行股份有限公司</w:t>
      </w:r>
      <w:r>
        <w:rPr>
          <w:rFonts w:hint="eastAsia"/>
          <w:color w:val="auto"/>
          <w:spacing w:val="10"/>
          <w:kern w:val="2"/>
          <w:sz w:val="15"/>
          <w:szCs w:val="15"/>
          <w:highlight w:val="yellow"/>
        </w:rPr>
        <w:t xml:space="preserve"> </w:t>
      </w:r>
      <w:permEnd w:id="968123066"/>
      <w:r>
        <w:rPr>
          <w:rFonts w:hint="eastAsia"/>
          <w:color w:val="auto"/>
          <w:spacing w:val="10"/>
          <w:kern w:val="2"/>
          <w:sz w:val="15"/>
          <w:szCs w:val="15"/>
          <w:highlight w:val="yellow"/>
        </w:rPr>
        <w:t>（</w:t>
      </w:r>
      <w:r>
        <w:rPr>
          <w:rFonts w:hint="eastAsia"/>
          <w:color w:val="auto"/>
          <w:spacing w:val="10"/>
          <w:kern w:val="2"/>
          <w:sz w:val="15"/>
          <w:szCs w:val="15"/>
        </w:rPr>
        <w:t>以下简称“销售机构”）销售的理财产品。</w:t>
      </w:r>
    </w:p>
    <w:p w:rsidR="00000000" w:rsidRDefault="00F276BE">
      <w:pPr>
        <w:pStyle w:val="a7"/>
        <w:spacing w:line="240" w:lineRule="auto"/>
        <w:ind w:left="341" w:firstLine="0"/>
        <w:jc w:val="both"/>
        <w:rPr>
          <w:b/>
          <w:color w:val="auto"/>
          <w:spacing w:val="10"/>
          <w:kern w:val="2"/>
          <w:sz w:val="15"/>
          <w:szCs w:val="15"/>
        </w:rPr>
      </w:pPr>
      <w:r>
        <w:rPr>
          <w:rFonts w:hint="eastAsia"/>
          <w:b/>
          <w:color w:val="auto"/>
          <w:spacing w:val="10"/>
          <w:kern w:val="2"/>
          <w:sz w:val="15"/>
          <w:szCs w:val="15"/>
        </w:rPr>
        <w:t>第一条</w:t>
      </w:r>
      <w:r>
        <w:rPr>
          <w:rFonts w:hint="eastAsia"/>
          <w:b/>
          <w:color w:val="auto"/>
          <w:spacing w:val="10"/>
          <w:kern w:val="2"/>
          <w:sz w:val="15"/>
          <w:szCs w:val="15"/>
        </w:rPr>
        <w:t xml:space="preserve"> </w:t>
      </w:r>
      <w:r>
        <w:rPr>
          <w:rFonts w:hint="eastAsia"/>
          <w:b/>
          <w:color w:val="auto"/>
          <w:spacing w:val="10"/>
          <w:kern w:val="2"/>
          <w:sz w:val="15"/>
          <w:szCs w:val="15"/>
        </w:rPr>
        <w:t>理财产品购买流程说明</w:t>
      </w:r>
    </w:p>
    <w:p w:rsidR="00000000" w:rsidRDefault="00F276BE">
      <w:pPr>
        <w:pStyle w:val="a7"/>
        <w:spacing w:before="0" w:after="0" w:line="240" w:lineRule="auto"/>
        <w:ind w:firstLineChars="200" w:firstLine="340"/>
        <w:jc w:val="both"/>
        <w:rPr>
          <w:bCs/>
          <w:color w:val="auto"/>
          <w:spacing w:val="10"/>
          <w:kern w:val="2"/>
          <w:sz w:val="15"/>
          <w:szCs w:val="15"/>
        </w:rPr>
      </w:pPr>
      <w:r>
        <w:rPr>
          <w:rFonts w:hint="eastAsia"/>
          <w:bCs/>
          <w:color w:val="auto"/>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000000" w:rsidRDefault="00F276BE">
      <w:pPr>
        <w:pStyle w:val="a7"/>
        <w:spacing w:before="0" w:after="0" w:line="240" w:lineRule="auto"/>
        <w:ind w:firstLineChars="199" w:firstLine="338"/>
        <w:jc w:val="both"/>
        <w:rPr>
          <w:bCs/>
          <w:color w:val="auto"/>
          <w:spacing w:val="10"/>
          <w:kern w:val="2"/>
          <w:sz w:val="15"/>
          <w:szCs w:val="15"/>
        </w:rPr>
      </w:pPr>
      <w:r>
        <w:rPr>
          <w:rFonts w:hint="eastAsia"/>
          <w:bCs/>
          <w:color w:val="auto"/>
          <w:spacing w:val="10"/>
          <w:kern w:val="2"/>
          <w:sz w:val="15"/>
          <w:szCs w:val="15"/>
        </w:rPr>
        <w:t>（二）在销售机构购买理财产品的个人投资者应按销售机构的要求进行投资者风险承受能力评估，并确认风险承受能力等级不低于本理财产品风险等级。</w:t>
      </w:r>
    </w:p>
    <w:p w:rsidR="00000000" w:rsidRDefault="00F276BE">
      <w:pPr>
        <w:pStyle w:val="a7"/>
        <w:spacing w:before="0" w:after="0" w:line="240" w:lineRule="auto"/>
        <w:ind w:firstLineChars="199" w:firstLine="338"/>
        <w:jc w:val="both"/>
        <w:rPr>
          <w:bCs/>
          <w:color w:val="auto"/>
          <w:spacing w:val="10"/>
          <w:kern w:val="2"/>
          <w:sz w:val="15"/>
          <w:szCs w:val="15"/>
        </w:rPr>
      </w:pPr>
      <w:r>
        <w:rPr>
          <w:rFonts w:hint="eastAsia"/>
          <w:bCs/>
          <w:color w:val="auto"/>
          <w:spacing w:val="10"/>
          <w:kern w:val="2"/>
          <w:sz w:val="15"/>
          <w:szCs w:val="15"/>
        </w:rPr>
        <w:t>（三）投资者应仔细阅读拟</w:t>
      </w:r>
      <w:r>
        <w:rPr>
          <w:rFonts w:hint="eastAsia"/>
          <w:bCs/>
          <w:color w:val="auto"/>
          <w:spacing w:val="10"/>
          <w:kern w:val="2"/>
          <w:sz w:val="15"/>
          <w:szCs w:val="15"/>
        </w:rPr>
        <w:t>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color w:val="auto"/>
          <w:spacing w:val="10"/>
          <w:kern w:val="2"/>
          <w:sz w:val="15"/>
          <w:szCs w:val="15"/>
        </w:rPr>
        <w:t>等，理解并确认理财产品条款及产品风险。</w:t>
      </w:r>
    </w:p>
    <w:p w:rsidR="00000000" w:rsidRDefault="00F276BE">
      <w:pPr>
        <w:pStyle w:val="a7"/>
        <w:spacing w:before="0" w:after="0" w:line="240" w:lineRule="auto"/>
        <w:ind w:firstLine="480"/>
        <w:jc w:val="both"/>
        <w:rPr>
          <w:bCs/>
          <w:color w:val="auto"/>
          <w:spacing w:val="10"/>
          <w:kern w:val="2"/>
          <w:sz w:val="15"/>
          <w:szCs w:val="15"/>
        </w:rPr>
      </w:pPr>
      <w:r>
        <w:rPr>
          <w:rFonts w:hint="eastAsia"/>
          <w:bCs/>
          <w:color w:val="auto"/>
          <w:spacing w:val="10"/>
          <w:kern w:val="2"/>
          <w:sz w:val="15"/>
          <w:szCs w:val="15"/>
        </w:rPr>
        <w:t>投资者在销售机构提供的渠道自主决定是否购买理财产品，确定购买金额，完成交易申请，并在确认份额后进行查询。</w:t>
      </w:r>
    </w:p>
    <w:p w:rsidR="00000000" w:rsidRDefault="00F276BE">
      <w:pPr>
        <w:pStyle w:val="a7"/>
        <w:spacing w:before="0" w:after="0" w:line="240" w:lineRule="auto"/>
        <w:ind w:firstLineChars="204" w:firstLine="347"/>
        <w:jc w:val="both"/>
        <w:rPr>
          <w:rFonts w:hint="eastAsia"/>
          <w:color w:val="auto"/>
          <w:spacing w:val="10"/>
          <w:kern w:val="2"/>
          <w:sz w:val="15"/>
          <w:szCs w:val="15"/>
        </w:rPr>
      </w:pPr>
      <w:permStart w:id="1484219213" w:edGrp="everyone"/>
    </w:p>
    <w:p w:rsidR="00000000" w:rsidRDefault="00F276BE">
      <w:pPr>
        <w:pStyle w:val="a7"/>
        <w:spacing w:before="0" w:after="0" w:line="240" w:lineRule="auto"/>
        <w:ind w:firstLineChars="204" w:firstLine="347"/>
        <w:jc w:val="both"/>
        <w:rPr>
          <w:bCs/>
          <w:color w:val="auto"/>
          <w:spacing w:val="10"/>
          <w:kern w:val="2"/>
          <w:sz w:val="15"/>
          <w:szCs w:val="15"/>
        </w:rPr>
      </w:pPr>
      <w:r>
        <w:rPr>
          <w:bCs/>
          <w:color w:val="auto"/>
          <w:spacing w:val="10"/>
          <w:kern w:val="2"/>
          <w:sz w:val="15"/>
          <w:szCs w:val="15"/>
        </w:rPr>
        <w:t>1</w:t>
      </w:r>
      <w:r>
        <w:rPr>
          <w:rFonts w:hint="eastAsia"/>
          <w:bCs/>
          <w:color w:val="auto"/>
          <w:spacing w:val="10"/>
          <w:kern w:val="2"/>
          <w:sz w:val="15"/>
          <w:szCs w:val="15"/>
        </w:rPr>
        <w:t>、理财签约</w:t>
      </w:r>
    </w:p>
    <w:p w:rsidR="00000000" w:rsidRDefault="00F276BE">
      <w:pPr>
        <w:pStyle w:val="a7"/>
        <w:spacing w:before="0" w:after="0" w:line="240" w:lineRule="auto"/>
        <w:ind w:firstLineChars="200" w:firstLine="340"/>
        <w:jc w:val="both"/>
        <w:rPr>
          <w:bCs/>
          <w:color w:val="auto"/>
          <w:spacing w:val="10"/>
          <w:kern w:val="2"/>
          <w:sz w:val="15"/>
          <w:szCs w:val="15"/>
        </w:rPr>
      </w:pPr>
      <w:r>
        <w:rPr>
          <w:rFonts w:hint="eastAsia"/>
          <w:bCs/>
          <w:color w:val="auto"/>
          <w:spacing w:val="10"/>
          <w:kern w:val="2"/>
          <w:sz w:val="15"/>
          <w:szCs w:val="15"/>
        </w:rPr>
        <w:t>首次购买理财的个人投资者须进行风险承受能力评估（详见第二条）和理财签约。</w:t>
      </w:r>
    </w:p>
    <w:p w:rsidR="00000000" w:rsidRDefault="00F276BE">
      <w:pPr>
        <w:pStyle w:val="a7"/>
        <w:spacing w:before="0" w:after="0" w:line="240" w:lineRule="auto"/>
        <w:ind w:firstLineChars="200" w:firstLine="340"/>
        <w:jc w:val="both"/>
        <w:rPr>
          <w:bCs/>
          <w:color w:val="auto"/>
          <w:spacing w:val="10"/>
          <w:kern w:val="2"/>
          <w:sz w:val="15"/>
          <w:szCs w:val="15"/>
        </w:rPr>
      </w:pPr>
      <w:r>
        <w:rPr>
          <w:bCs/>
          <w:color w:val="auto"/>
          <w:spacing w:val="10"/>
          <w:kern w:val="2"/>
          <w:sz w:val="15"/>
          <w:szCs w:val="15"/>
        </w:rPr>
        <w:t>2</w:t>
      </w:r>
      <w:r>
        <w:rPr>
          <w:rFonts w:hint="eastAsia"/>
          <w:bCs/>
          <w:color w:val="auto"/>
          <w:spacing w:val="10"/>
          <w:kern w:val="2"/>
          <w:sz w:val="15"/>
          <w:szCs w:val="15"/>
        </w:rPr>
        <w:t>、理财产品认</w:t>
      </w:r>
      <w:r>
        <w:rPr>
          <w:bCs/>
          <w:color w:val="auto"/>
          <w:spacing w:val="10"/>
          <w:kern w:val="2"/>
          <w:sz w:val="15"/>
          <w:szCs w:val="15"/>
        </w:rPr>
        <w:t>/</w:t>
      </w:r>
      <w:r>
        <w:rPr>
          <w:rFonts w:hint="eastAsia"/>
          <w:bCs/>
          <w:color w:val="auto"/>
          <w:spacing w:val="10"/>
          <w:kern w:val="2"/>
          <w:sz w:val="15"/>
          <w:szCs w:val="15"/>
        </w:rPr>
        <w:t>申购申请</w:t>
      </w:r>
    </w:p>
    <w:p w:rsidR="00000000" w:rsidRDefault="00F276BE">
      <w:pPr>
        <w:pStyle w:val="a7"/>
        <w:spacing w:before="0" w:after="0" w:line="240" w:lineRule="auto"/>
        <w:ind w:firstLineChars="200" w:firstLine="340"/>
        <w:jc w:val="both"/>
        <w:rPr>
          <w:bCs/>
          <w:color w:val="auto"/>
          <w:spacing w:val="10"/>
          <w:kern w:val="2"/>
          <w:sz w:val="15"/>
          <w:szCs w:val="15"/>
        </w:rPr>
      </w:pPr>
      <w:r>
        <w:rPr>
          <w:rFonts w:hint="eastAsia"/>
          <w:bCs/>
          <w:color w:val="auto"/>
          <w:spacing w:val="10"/>
          <w:kern w:val="2"/>
          <w:sz w:val="15"/>
          <w:szCs w:val="15"/>
        </w:rPr>
        <w:t>个人投资者自主决定是否购买理财产品。在理财产品募集期</w:t>
      </w:r>
      <w:r>
        <w:rPr>
          <w:bCs/>
          <w:color w:val="auto"/>
          <w:spacing w:val="10"/>
          <w:kern w:val="2"/>
          <w:sz w:val="15"/>
          <w:szCs w:val="15"/>
        </w:rPr>
        <w:t>/</w:t>
      </w:r>
      <w:r>
        <w:rPr>
          <w:rFonts w:hint="eastAsia"/>
          <w:bCs/>
          <w:color w:val="auto"/>
          <w:spacing w:val="10"/>
          <w:kern w:val="2"/>
          <w:sz w:val="15"/>
          <w:szCs w:val="15"/>
        </w:rPr>
        <w:t>开放期销售时段内，个</w:t>
      </w:r>
      <w:r>
        <w:rPr>
          <w:rFonts w:hint="eastAsia"/>
          <w:bCs/>
          <w:color w:val="auto"/>
          <w:spacing w:val="10"/>
          <w:kern w:val="2"/>
          <w:sz w:val="15"/>
          <w:szCs w:val="15"/>
        </w:rPr>
        <w:t>人投资者需通过</w:t>
      </w:r>
      <w:r>
        <w:rPr>
          <w:rFonts w:hint="eastAsia"/>
          <w:bCs/>
          <w:color w:val="auto"/>
          <w:spacing w:val="10"/>
          <w:kern w:val="2"/>
          <w:sz w:val="15"/>
          <w:szCs w:val="15"/>
        </w:rPr>
        <w:t>相关销售</w:t>
      </w:r>
      <w:r>
        <w:rPr>
          <w:rFonts w:hint="eastAsia"/>
          <w:bCs/>
          <w:color w:val="auto"/>
          <w:spacing w:val="10"/>
          <w:kern w:val="2"/>
          <w:sz w:val="15"/>
          <w:szCs w:val="15"/>
        </w:rPr>
        <w:t>渠道仔细阅读理财产品销售文件，根据认购</w:t>
      </w:r>
      <w:r>
        <w:rPr>
          <w:bCs/>
          <w:color w:val="auto"/>
          <w:spacing w:val="10"/>
          <w:kern w:val="2"/>
          <w:sz w:val="15"/>
          <w:szCs w:val="15"/>
        </w:rPr>
        <w:t>/</w:t>
      </w:r>
      <w:r>
        <w:rPr>
          <w:rFonts w:hint="eastAsia"/>
          <w:bCs/>
          <w:color w:val="auto"/>
          <w:spacing w:val="10"/>
          <w:kern w:val="2"/>
          <w:sz w:val="15"/>
          <w:szCs w:val="15"/>
        </w:rPr>
        <w:t>申购流程逐项点击确认进行购买，认</w:t>
      </w:r>
      <w:r>
        <w:rPr>
          <w:bCs/>
          <w:color w:val="auto"/>
          <w:spacing w:val="10"/>
          <w:kern w:val="2"/>
          <w:sz w:val="15"/>
          <w:szCs w:val="15"/>
        </w:rPr>
        <w:t>/</w:t>
      </w:r>
      <w:r>
        <w:rPr>
          <w:rFonts w:hint="eastAsia"/>
          <w:bCs/>
          <w:color w:val="auto"/>
          <w:spacing w:val="10"/>
          <w:kern w:val="2"/>
          <w:sz w:val="15"/>
          <w:szCs w:val="15"/>
        </w:rPr>
        <w:t>申购结果以在该</w:t>
      </w:r>
      <w:r>
        <w:rPr>
          <w:rFonts w:hint="eastAsia"/>
          <w:bCs/>
          <w:color w:val="auto"/>
          <w:spacing w:val="10"/>
          <w:kern w:val="2"/>
          <w:sz w:val="15"/>
          <w:szCs w:val="15"/>
        </w:rPr>
        <w:t>销售</w:t>
      </w:r>
      <w:r>
        <w:rPr>
          <w:rFonts w:hint="eastAsia"/>
          <w:bCs/>
          <w:color w:val="auto"/>
          <w:spacing w:val="10"/>
          <w:kern w:val="2"/>
          <w:sz w:val="15"/>
          <w:szCs w:val="15"/>
        </w:rPr>
        <w:t>渠道的查询结果为准。</w:t>
      </w:r>
    </w:p>
    <w:p w:rsidR="00000000" w:rsidRDefault="00F276BE">
      <w:pPr>
        <w:pStyle w:val="a7"/>
        <w:spacing w:before="0" w:after="0" w:line="240" w:lineRule="auto"/>
        <w:ind w:firstLineChars="200" w:firstLine="340"/>
        <w:jc w:val="both"/>
        <w:rPr>
          <w:bCs/>
          <w:color w:val="auto"/>
          <w:spacing w:val="10"/>
          <w:kern w:val="2"/>
          <w:sz w:val="15"/>
          <w:szCs w:val="15"/>
        </w:rPr>
      </w:pPr>
      <w:r>
        <w:rPr>
          <w:bCs/>
          <w:color w:val="auto"/>
          <w:spacing w:val="10"/>
          <w:kern w:val="2"/>
          <w:sz w:val="15"/>
          <w:szCs w:val="15"/>
        </w:rPr>
        <w:t>3</w:t>
      </w:r>
      <w:r>
        <w:rPr>
          <w:rFonts w:hint="eastAsia"/>
          <w:bCs/>
          <w:color w:val="auto"/>
          <w:spacing w:val="10"/>
          <w:kern w:val="2"/>
          <w:sz w:val="15"/>
          <w:szCs w:val="15"/>
        </w:rPr>
        <w:t>、理财产品认</w:t>
      </w:r>
      <w:r>
        <w:rPr>
          <w:bCs/>
          <w:color w:val="auto"/>
          <w:spacing w:val="10"/>
          <w:kern w:val="2"/>
          <w:sz w:val="15"/>
          <w:szCs w:val="15"/>
        </w:rPr>
        <w:t>/</w:t>
      </w:r>
      <w:r>
        <w:rPr>
          <w:rFonts w:hint="eastAsia"/>
          <w:bCs/>
          <w:color w:val="auto"/>
          <w:spacing w:val="10"/>
          <w:kern w:val="2"/>
          <w:sz w:val="15"/>
          <w:szCs w:val="15"/>
        </w:rPr>
        <w:t>申购申请撤销。个人投资者在理财产品认购期</w:t>
      </w:r>
      <w:r>
        <w:rPr>
          <w:bCs/>
          <w:color w:val="auto"/>
          <w:spacing w:val="10"/>
          <w:kern w:val="2"/>
          <w:sz w:val="15"/>
          <w:szCs w:val="15"/>
        </w:rPr>
        <w:t>/</w:t>
      </w:r>
      <w:r>
        <w:rPr>
          <w:rFonts w:hint="eastAsia"/>
          <w:bCs/>
          <w:color w:val="auto"/>
          <w:spacing w:val="10"/>
          <w:kern w:val="2"/>
          <w:sz w:val="15"/>
          <w:szCs w:val="15"/>
        </w:rPr>
        <w:t>募集期</w:t>
      </w:r>
      <w:r>
        <w:rPr>
          <w:bCs/>
          <w:color w:val="auto"/>
          <w:spacing w:val="10"/>
          <w:kern w:val="2"/>
          <w:sz w:val="15"/>
          <w:szCs w:val="15"/>
        </w:rPr>
        <w:t>/</w:t>
      </w:r>
      <w:r>
        <w:rPr>
          <w:rFonts w:hint="eastAsia"/>
          <w:bCs/>
          <w:color w:val="auto"/>
          <w:spacing w:val="10"/>
          <w:kern w:val="2"/>
          <w:sz w:val="15"/>
          <w:szCs w:val="15"/>
        </w:rPr>
        <w:t>开放期</w:t>
      </w:r>
      <w:r>
        <w:rPr>
          <w:bCs/>
          <w:color w:val="auto"/>
          <w:spacing w:val="10"/>
          <w:kern w:val="2"/>
          <w:sz w:val="15"/>
          <w:szCs w:val="15"/>
        </w:rPr>
        <w:t>/</w:t>
      </w:r>
      <w:r>
        <w:rPr>
          <w:rFonts w:hint="eastAsia"/>
          <w:bCs/>
          <w:color w:val="auto"/>
          <w:spacing w:val="10"/>
          <w:kern w:val="2"/>
          <w:sz w:val="15"/>
          <w:szCs w:val="15"/>
        </w:rPr>
        <w:t>投资冷静期（私募产品适用）内，可以撤销理财产品相应的认</w:t>
      </w:r>
      <w:r>
        <w:rPr>
          <w:bCs/>
          <w:color w:val="auto"/>
          <w:spacing w:val="10"/>
          <w:kern w:val="2"/>
          <w:sz w:val="15"/>
          <w:szCs w:val="15"/>
        </w:rPr>
        <w:t>/</w:t>
      </w:r>
      <w:r>
        <w:rPr>
          <w:rFonts w:hint="eastAsia"/>
          <w:bCs/>
          <w:color w:val="auto"/>
          <w:spacing w:val="10"/>
          <w:kern w:val="2"/>
          <w:sz w:val="15"/>
          <w:szCs w:val="15"/>
        </w:rPr>
        <w:t>申购申请。</w:t>
      </w:r>
    </w:p>
    <w:p w:rsidR="00000000" w:rsidRDefault="00F276BE">
      <w:pPr>
        <w:pStyle w:val="a7"/>
        <w:spacing w:before="0" w:after="0" w:line="240" w:lineRule="auto"/>
        <w:ind w:firstLineChars="200" w:firstLine="340"/>
        <w:jc w:val="both"/>
        <w:rPr>
          <w:bCs/>
          <w:color w:val="auto"/>
          <w:spacing w:val="10"/>
          <w:kern w:val="2"/>
          <w:sz w:val="15"/>
          <w:szCs w:val="15"/>
        </w:rPr>
      </w:pPr>
      <w:r>
        <w:rPr>
          <w:bCs/>
          <w:color w:val="auto"/>
          <w:spacing w:val="10"/>
          <w:kern w:val="2"/>
          <w:sz w:val="15"/>
          <w:szCs w:val="15"/>
        </w:rPr>
        <w:t>4</w:t>
      </w:r>
      <w:r>
        <w:rPr>
          <w:rFonts w:hint="eastAsia"/>
          <w:bCs/>
          <w:color w:val="auto"/>
          <w:spacing w:val="10"/>
          <w:kern w:val="2"/>
          <w:sz w:val="15"/>
          <w:szCs w:val="15"/>
        </w:rPr>
        <w:t>、理财产品提前终止、赎回</w:t>
      </w:r>
      <w:r>
        <w:rPr>
          <w:bCs/>
          <w:color w:val="auto"/>
          <w:spacing w:val="10"/>
          <w:kern w:val="2"/>
          <w:sz w:val="15"/>
          <w:szCs w:val="15"/>
        </w:rPr>
        <w:t>/</w:t>
      </w:r>
      <w:r>
        <w:rPr>
          <w:rFonts w:hint="eastAsia"/>
          <w:bCs/>
          <w:color w:val="auto"/>
          <w:spacing w:val="10"/>
          <w:kern w:val="2"/>
          <w:sz w:val="15"/>
          <w:szCs w:val="15"/>
        </w:rPr>
        <w:t>到期兑付和税收。</w:t>
      </w:r>
    </w:p>
    <w:p w:rsidR="00000000" w:rsidRDefault="00F276BE">
      <w:pPr>
        <w:pStyle w:val="a7"/>
        <w:spacing w:before="0" w:after="0" w:line="240" w:lineRule="auto"/>
        <w:ind w:firstLineChars="200" w:firstLine="340"/>
        <w:jc w:val="both"/>
        <w:rPr>
          <w:bCs/>
          <w:color w:val="auto"/>
          <w:spacing w:val="10"/>
          <w:kern w:val="2"/>
          <w:sz w:val="15"/>
          <w:szCs w:val="15"/>
        </w:rPr>
      </w:pPr>
      <w:r>
        <w:rPr>
          <w:rFonts w:hint="eastAsia"/>
          <w:bCs/>
          <w:color w:val="auto"/>
          <w:spacing w:val="10"/>
          <w:kern w:val="2"/>
          <w:sz w:val="15"/>
          <w:szCs w:val="15"/>
        </w:rPr>
        <w:t>提前终止—当理财产品发生全部提前终止时，南银理财和代销机构应当按照对应期次理财产品销售文件约定的方式向个人投资者告知相应理财产品的提前终止事宜。</w:t>
      </w:r>
    </w:p>
    <w:p w:rsidR="00000000" w:rsidRDefault="00F276BE">
      <w:pPr>
        <w:pStyle w:val="a7"/>
        <w:spacing w:before="0" w:after="0" w:line="240" w:lineRule="auto"/>
        <w:ind w:firstLineChars="200" w:firstLine="340"/>
        <w:jc w:val="both"/>
        <w:rPr>
          <w:bCs/>
          <w:color w:val="auto"/>
          <w:spacing w:val="10"/>
          <w:kern w:val="2"/>
          <w:sz w:val="15"/>
          <w:szCs w:val="15"/>
        </w:rPr>
      </w:pPr>
      <w:r>
        <w:rPr>
          <w:rFonts w:hint="eastAsia"/>
          <w:bCs/>
          <w:color w:val="auto"/>
          <w:spacing w:val="10"/>
          <w:kern w:val="2"/>
          <w:sz w:val="15"/>
          <w:szCs w:val="15"/>
        </w:rPr>
        <w:t>赎回</w:t>
      </w:r>
      <w:r>
        <w:rPr>
          <w:bCs/>
          <w:color w:val="auto"/>
          <w:spacing w:val="10"/>
          <w:kern w:val="2"/>
          <w:sz w:val="15"/>
          <w:szCs w:val="15"/>
        </w:rPr>
        <w:t>/</w:t>
      </w:r>
      <w:r>
        <w:rPr>
          <w:rFonts w:hint="eastAsia"/>
          <w:bCs/>
          <w:color w:val="auto"/>
          <w:spacing w:val="10"/>
          <w:kern w:val="2"/>
          <w:sz w:val="15"/>
          <w:szCs w:val="15"/>
        </w:rPr>
        <w:t>到期兑付—南银理财和代销机构应当按照</w:t>
      </w:r>
      <w:r>
        <w:rPr>
          <w:rFonts w:hint="eastAsia"/>
          <w:bCs/>
          <w:color w:val="auto"/>
          <w:spacing w:val="10"/>
          <w:kern w:val="2"/>
          <w:sz w:val="15"/>
          <w:szCs w:val="15"/>
        </w:rPr>
        <w:t>对应期次的理财产品销售文件的相关约定，将赎回兑付款项划入销售文件约定的个人投资者授权指定账户。如果发生特殊情形，造成本理财产品的投资资产无法及时、足额变现，南银理财可以根据实际情况选择向个人投资者提前兑付、延迟兑付或者分次兑付，并及时根据法律法规的要求向个人投资者披露兑付方案。</w:t>
      </w:r>
    </w:p>
    <w:p w:rsidR="00000000" w:rsidRDefault="00F276BE">
      <w:pPr>
        <w:pStyle w:val="a7"/>
        <w:spacing w:before="0" w:after="0" w:line="240" w:lineRule="auto"/>
        <w:ind w:firstLineChars="200" w:firstLine="340"/>
        <w:jc w:val="both"/>
        <w:rPr>
          <w:rFonts w:hint="eastAsia"/>
          <w:b/>
          <w:color w:val="auto"/>
          <w:spacing w:val="10"/>
          <w:kern w:val="2"/>
          <w:sz w:val="15"/>
          <w:szCs w:val="15"/>
        </w:rPr>
      </w:pPr>
      <w:r>
        <w:rPr>
          <w:rFonts w:hint="eastAsia"/>
          <w:bCs/>
          <w:color w:val="auto"/>
          <w:spacing w:val="10"/>
          <w:kern w:val="2"/>
          <w:sz w:val="15"/>
          <w:szCs w:val="15"/>
        </w:rPr>
        <w:t>税收—以对应期次的《理财产品说明书》约定的税务处理方式为准，如遇国家政策调整则相应执行最新政策。</w:t>
      </w:r>
    </w:p>
    <w:permEnd w:id="1484219213"/>
    <w:p w:rsidR="00000000" w:rsidRDefault="00F276BE">
      <w:pPr>
        <w:pStyle w:val="a7"/>
        <w:spacing w:before="0" w:after="0" w:line="240" w:lineRule="auto"/>
        <w:ind w:firstLine="480"/>
        <w:jc w:val="both"/>
        <w:rPr>
          <w:bCs/>
          <w:color w:val="auto"/>
          <w:spacing w:val="10"/>
          <w:kern w:val="2"/>
          <w:sz w:val="15"/>
          <w:szCs w:val="15"/>
        </w:rPr>
      </w:pPr>
      <w:r>
        <w:rPr>
          <w:rFonts w:hint="eastAsia"/>
          <w:b/>
          <w:color w:val="auto"/>
          <w:spacing w:val="10"/>
          <w:kern w:val="2"/>
          <w:sz w:val="15"/>
          <w:szCs w:val="15"/>
        </w:rPr>
        <w:t>第二条</w:t>
      </w:r>
      <w:r>
        <w:rPr>
          <w:b/>
          <w:color w:val="auto"/>
          <w:spacing w:val="10"/>
          <w:kern w:val="2"/>
          <w:sz w:val="15"/>
          <w:szCs w:val="15"/>
        </w:rPr>
        <w:t xml:space="preserve"> </w:t>
      </w:r>
      <w:r>
        <w:rPr>
          <w:rFonts w:hint="eastAsia"/>
          <w:b/>
          <w:color w:val="auto"/>
          <w:spacing w:val="10"/>
          <w:kern w:val="2"/>
          <w:sz w:val="15"/>
          <w:szCs w:val="15"/>
        </w:rPr>
        <w:t>投资者风险承受能力评估流程说明</w:t>
      </w:r>
    </w:p>
    <w:p w:rsidR="00000000" w:rsidRDefault="00F276BE">
      <w:pPr>
        <w:pStyle w:val="a7"/>
        <w:spacing w:before="0" w:after="0" w:line="240" w:lineRule="auto"/>
        <w:ind w:firstLine="478"/>
        <w:jc w:val="both"/>
        <w:rPr>
          <w:b/>
          <w:color w:val="auto"/>
          <w:spacing w:val="10"/>
          <w:kern w:val="2"/>
          <w:sz w:val="15"/>
          <w:szCs w:val="15"/>
        </w:rPr>
      </w:pPr>
      <w:r>
        <w:rPr>
          <w:rFonts w:hint="eastAsia"/>
          <w:b/>
          <w:color w:val="auto"/>
          <w:spacing w:val="10"/>
          <w:kern w:val="2"/>
          <w:sz w:val="15"/>
          <w:szCs w:val="15"/>
        </w:rPr>
        <w:t>（一）个人投资者风险承受能力评估流程说明</w:t>
      </w:r>
    </w:p>
    <w:p w:rsidR="00000000" w:rsidRDefault="00F276BE">
      <w:pPr>
        <w:pStyle w:val="a7"/>
        <w:spacing w:before="0" w:after="0" w:line="240" w:lineRule="auto"/>
        <w:ind w:firstLine="338"/>
        <w:jc w:val="both"/>
        <w:rPr>
          <w:bCs/>
          <w:color w:val="auto"/>
          <w:spacing w:val="10"/>
          <w:kern w:val="2"/>
          <w:sz w:val="15"/>
          <w:szCs w:val="15"/>
        </w:rPr>
      </w:pPr>
      <w:r>
        <w:rPr>
          <w:bCs/>
          <w:color w:val="auto"/>
          <w:spacing w:val="10"/>
          <w:kern w:val="2"/>
          <w:sz w:val="15"/>
          <w:szCs w:val="15"/>
        </w:rPr>
        <w:t>1</w:t>
      </w:r>
      <w:r>
        <w:rPr>
          <w:rFonts w:hint="eastAsia"/>
          <w:bCs/>
          <w:color w:val="auto"/>
          <w:spacing w:val="10"/>
          <w:kern w:val="2"/>
          <w:sz w:val="15"/>
          <w:szCs w:val="15"/>
        </w:rPr>
        <w:t>.</w:t>
      </w:r>
      <w:r>
        <w:rPr>
          <w:rFonts w:hint="eastAsia"/>
          <w:bCs/>
          <w:color w:val="auto"/>
          <w:spacing w:val="10"/>
          <w:kern w:val="2"/>
          <w:sz w:val="15"/>
          <w:szCs w:val="15"/>
        </w:rPr>
        <w:t>个人投资者首次通过销售机构购买理财产品时应根据销</w:t>
      </w:r>
      <w:r>
        <w:rPr>
          <w:rFonts w:hint="eastAsia"/>
          <w:bCs/>
          <w:color w:val="auto"/>
          <w:spacing w:val="10"/>
          <w:kern w:val="2"/>
          <w:sz w:val="15"/>
          <w:szCs w:val="15"/>
        </w:rPr>
        <w:t>售机构的要求进行风险承受能力评估。</w:t>
      </w:r>
    </w:p>
    <w:p w:rsidR="00000000" w:rsidRDefault="00F276BE">
      <w:pPr>
        <w:pStyle w:val="a7"/>
        <w:spacing w:before="0" w:after="0" w:line="240" w:lineRule="auto"/>
        <w:ind w:firstLine="338"/>
        <w:jc w:val="both"/>
        <w:rPr>
          <w:bCs/>
          <w:color w:val="auto"/>
          <w:spacing w:val="10"/>
          <w:kern w:val="2"/>
          <w:sz w:val="15"/>
          <w:szCs w:val="15"/>
        </w:rPr>
      </w:pPr>
      <w:r>
        <w:rPr>
          <w:bCs/>
          <w:color w:val="auto"/>
          <w:spacing w:val="10"/>
          <w:kern w:val="2"/>
          <w:sz w:val="15"/>
          <w:szCs w:val="15"/>
        </w:rPr>
        <w:t>2</w:t>
      </w:r>
      <w:r>
        <w:rPr>
          <w:rFonts w:hint="eastAsia"/>
          <w:bCs/>
          <w:color w:val="auto"/>
          <w:spacing w:val="10"/>
          <w:kern w:val="2"/>
          <w:sz w:val="15"/>
          <w:szCs w:val="15"/>
        </w:rPr>
        <w:t>.</w:t>
      </w:r>
      <w:r>
        <w:rPr>
          <w:rFonts w:hint="eastAsia"/>
          <w:bCs/>
          <w:color w:val="auto"/>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000000" w:rsidRDefault="00F276BE">
      <w:pPr>
        <w:pStyle w:val="a7"/>
        <w:spacing w:before="0" w:after="0" w:line="240" w:lineRule="auto"/>
        <w:ind w:firstLine="338"/>
        <w:jc w:val="both"/>
        <w:rPr>
          <w:bCs/>
          <w:color w:val="auto"/>
          <w:spacing w:val="10"/>
          <w:kern w:val="2"/>
          <w:sz w:val="15"/>
          <w:szCs w:val="15"/>
        </w:rPr>
      </w:pPr>
      <w:r>
        <w:rPr>
          <w:bCs/>
          <w:color w:val="auto"/>
          <w:spacing w:val="10"/>
          <w:kern w:val="2"/>
          <w:sz w:val="15"/>
          <w:szCs w:val="15"/>
        </w:rPr>
        <w:t>3</w:t>
      </w:r>
      <w:r>
        <w:rPr>
          <w:rFonts w:hint="eastAsia"/>
          <w:bCs/>
          <w:color w:val="auto"/>
          <w:spacing w:val="10"/>
          <w:kern w:val="2"/>
          <w:sz w:val="15"/>
          <w:szCs w:val="15"/>
        </w:rPr>
        <w:t>.</w:t>
      </w:r>
      <w:r>
        <w:rPr>
          <w:rFonts w:hint="eastAsia"/>
          <w:bCs/>
          <w:color w:val="auto"/>
          <w:spacing w:val="10"/>
          <w:kern w:val="2"/>
          <w:sz w:val="15"/>
          <w:szCs w:val="15"/>
        </w:rPr>
        <w:t>个人投资者风险承受能力评估流程</w:t>
      </w:r>
    </w:p>
    <w:p w:rsidR="00000000" w:rsidRDefault="00F276BE">
      <w:pPr>
        <w:pStyle w:val="a7"/>
        <w:spacing w:before="0" w:after="0" w:line="240" w:lineRule="auto"/>
        <w:ind w:firstLine="338"/>
        <w:jc w:val="both"/>
        <w:rPr>
          <w:bCs/>
          <w:color w:val="auto"/>
          <w:spacing w:val="10"/>
          <w:kern w:val="2"/>
          <w:sz w:val="15"/>
          <w:szCs w:val="15"/>
        </w:rPr>
      </w:pPr>
      <w:r>
        <w:rPr>
          <w:rFonts w:hint="eastAsia"/>
          <w:bCs/>
          <w:color w:val="auto"/>
          <w:spacing w:val="10"/>
          <w:kern w:val="2"/>
          <w:sz w:val="15"/>
          <w:szCs w:val="15"/>
        </w:rPr>
        <w:t>（</w:t>
      </w:r>
      <w:r>
        <w:rPr>
          <w:bCs/>
          <w:color w:val="auto"/>
          <w:spacing w:val="10"/>
          <w:kern w:val="2"/>
          <w:sz w:val="15"/>
          <w:szCs w:val="15"/>
        </w:rPr>
        <w:t>1</w:t>
      </w:r>
      <w:r>
        <w:rPr>
          <w:rFonts w:hint="eastAsia"/>
          <w:bCs/>
          <w:color w:val="auto"/>
          <w:spacing w:val="10"/>
          <w:kern w:val="2"/>
          <w:sz w:val="15"/>
          <w:szCs w:val="15"/>
        </w:rPr>
        <w:t>）个人投资者在销售机构进行风险承受能力评估；</w:t>
      </w:r>
    </w:p>
    <w:p w:rsidR="00000000" w:rsidRDefault="00F276BE">
      <w:pPr>
        <w:pStyle w:val="a7"/>
        <w:spacing w:before="0" w:after="0" w:line="240" w:lineRule="auto"/>
        <w:ind w:firstLine="338"/>
        <w:jc w:val="both"/>
        <w:rPr>
          <w:bCs/>
          <w:color w:val="auto"/>
          <w:spacing w:val="10"/>
          <w:kern w:val="2"/>
          <w:sz w:val="15"/>
          <w:szCs w:val="15"/>
        </w:rPr>
      </w:pPr>
      <w:r>
        <w:rPr>
          <w:rFonts w:hint="eastAsia"/>
          <w:bCs/>
          <w:color w:val="auto"/>
          <w:spacing w:val="10"/>
          <w:kern w:val="2"/>
          <w:sz w:val="15"/>
          <w:szCs w:val="15"/>
        </w:rPr>
        <w:t>（</w:t>
      </w:r>
      <w:r>
        <w:rPr>
          <w:bCs/>
          <w:color w:val="auto"/>
          <w:spacing w:val="10"/>
          <w:kern w:val="2"/>
          <w:sz w:val="15"/>
          <w:szCs w:val="15"/>
        </w:rPr>
        <w:t>2</w:t>
      </w:r>
      <w:r>
        <w:rPr>
          <w:rFonts w:hint="eastAsia"/>
          <w:bCs/>
          <w:color w:val="auto"/>
          <w:spacing w:val="10"/>
          <w:kern w:val="2"/>
          <w:sz w:val="15"/>
          <w:szCs w:val="15"/>
        </w:rPr>
        <w:t>）填写销售机构个人投资者风险承受能力测试问卷；</w:t>
      </w:r>
    </w:p>
    <w:p w:rsidR="00000000" w:rsidRDefault="00F276BE">
      <w:pPr>
        <w:pStyle w:val="a7"/>
        <w:spacing w:before="0" w:after="0" w:line="240" w:lineRule="auto"/>
        <w:ind w:firstLine="338"/>
        <w:jc w:val="both"/>
        <w:rPr>
          <w:bCs/>
          <w:color w:val="auto"/>
          <w:spacing w:val="10"/>
          <w:kern w:val="2"/>
          <w:sz w:val="15"/>
          <w:szCs w:val="15"/>
        </w:rPr>
      </w:pPr>
      <w:r>
        <w:rPr>
          <w:rFonts w:hint="eastAsia"/>
          <w:bCs/>
          <w:color w:val="auto"/>
          <w:spacing w:val="10"/>
          <w:kern w:val="2"/>
          <w:sz w:val="15"/>
          <w:szCs w:val="15"/>
        </w:rPr>
        <w:t>（</w:t>
      </w:r>
      <w:r>
        <w:rPr>
          <w:bCs/>
          <w:color w:val="auto"/>
          <w:spacing w:val="10"/>
          <w:kern w:val="2"/>
          <w:sz w:val="15"/>
          <w:szCs w:val="15"/>
        </w:rPr>
        <w:t>3</w:t>
      </w:r>
      <w:r>
        <w:rPr>
          <w:rFonts w:hint="eastAsia"/>
          <w:bCs/>
          <w:color w:val="auto"/>
          <w:spacing w:val="10"/>
          <w:kern w:val="2"/>
          <w:sz w:val="15"/>
          <w:szCs w:val="15"/>
        </w:rPr>
        <w:t>）生成相应的个人投资者风险承受能力评估结果；</w:t>
      </w:r>
    </w:p>
    <w:p w:rsidR="00000000" w:rsidRDefault="00F276BE">
      <w:pPr>
        <w:pStyle w:val="a7"/>
        <w:spacing w:before="0" w:after="0" w:line="240" w:lineRule="auto"/>
        <w:ind w:firstLine="338"/>
        <w:jc w:val="both"/>
        <w:rPr>
          <w:bCs/>
          <w:color w:val="auto"/>
          <w:spacing w:val="10"/>
          <w:kern w:val="2"/>
          <w:sz w:val="15"/>
          <w:szCs w:val="15"/>
        </w:rPr>
      </w:pPr>
      <w:r>
        <w:rPr>
          <w:rFonts w:hint="eastAsia"/>
          <w:bCs/>
          <w:color w:val="auto"/>
          <w:spacing w:val="10"/>
          <w:kern w:val="2"/>
          <w:sz w:val="15"/>
          <w:szCs w:val="15"/>
        </w:rPr>
        <w:t>（</w:t>
      </w:r>
      <w:r>
        <w:rPr>
          <w:bCs/>
          <w:color w:val="auto"/>
          <w:spacing w:val="10"/>
          <w:kern w:val="2"/>
          <w:sz w:val="15"/>
          <w:szCs w:val="15"/>
        </w:rPr>
        <w:t>4</w:t>
      </w:r>
      <w:r>
        <w:rPr>
          <w:rFonts w:hint="eastAsia"/>
          <w:bCs/>
          <w:color w:val="auto"/>
          <w:spacing w:val="10"/>
          <w:kern w:val="2"/>
          <w:sz w:val="15"/>
          <w:szCs w:val="15"/>
        </w:rPr>
        <w:t>）投资者对评估结果进行确认。</w:t>
      </w:r>
    </w:p>
    <w:p w:rsidR="00000000" w:rsidRDefault="00F276BE">
      <w:pPr>
        <w:pStyle w:val="a7"/>
        <w:spacing w:before="0" w:after="0" w:line="240" w:lineRule="auto"/>
        <w:ind w:firstLine="478"/>
        <w:jc w:val="both"/>
        <w:rPr>
          <w:bCs/>
          <w:color w:val="auto"/>
          <w:spacing w:val="10"/>
          <w:kern w:val="2"/>
          <w:sz w:val="15"/>
          <w:szCs w:val="15"/>
        </w:rPr>
      </w:pPr>
      <w:r>
        <w:rPr>
          <w:rFonts w:hint="eastAsia"/>
          <w:bCs/>
          <w:color w:val="auto"/>
          <w:spacing w:val="10"/>
          <w:kern w:val="2"/>
          <w:sz w:val="15"/>
          <w:szCs w:val="15"/>
        </w:rPr>
        <w:t>●特别提示：如个人投资者发生可能影响其自身风险承受</w:t>
      </w:r>
      <w:r>
        <w:rPr>
          <w:rFonts w:hint="eastAsia"/>
          <w:bCs/>
          <w:color w:val="auto"/>
          <w:spacing w:val="10"/>
          <w:kern w:val="2"/>
          <w:sz w:val="15"/>
          <w:szCs w:val="15"/>
        </w:rPr>
        <w:t>能力的情况，再次购买理财产品时应当主动要求销售机构对其进行风险承受能力评估。</w:t>
      </w:r>
    </w:p>
    <w:p w:rsidR="00000000" w:rsidRDefault="00F276BE">
      <w:pPr>
        <w:pStyle w:val="a7"/>
        <w:spacing w:before="0" w:after="0" w:line="240" w:lineRule="auto"/>
        <w:ind w:firstLineChars="200" w:firstLine="340"/>
        <w:jc w:val="both"/>
        <w:rPr>
          <w:color w:val="auto"/>
          <w:spacing w:val="10"/>
          <w:kern w:val="2"/>
          <w:sz w:val="15"/>
          <w:szCs w:val="15"/>
          <w:highlight w:val="yellow"/>
        </w:rPr>
      </w:pPr>
      <w:r>
        <w:rPr>
          <w:rFonts w:hint="eastAsia"/>
          <w:color w:val="auto"/>
          <w:spacing w:val="10"/>
          <w:kern w:val="2"/>
          <w:sz w:val="15"/>
          <w:szCs w:val="15"/>
          <w:highlight w:val="yellow"/>
        </w:rPr>
        <w:t>评级具体含义说明。投资者风险承受能力评估结果的含义如下：</w:t>
      </w:r>
    </w:p>
    <w:p w:rsidR="00000000" w:rsidRDefault="00F276BE">
      <w:pPr>
        <w:pStyle w:val="a7"/>
        <w:spacing w:before="0" w:after="0" w:line="240" w:lineRule="auto"/>
        <w:ind w:firstLine="478"/>
        <w:jc w:val="both"/>
        <w:rPr>
          <w:rFonts w:hint="eastAsia"/>
          <w:bCs/>
          <w:color w:val="auto"/>
          <w:spacing w:val="10"/>
          <w:kern w:val="2"/>
          <w:sz w:val="15"/>
          <w:szCs w:val="15"/>
        </w:rPr>
      </w:pPr>
      <w:permStart w:id="1282809629" w:edGrp="everyone"/>
      <w:r>
        <w:rPr>
          <w:rFonts w:hint="eastAsia"/>
          <w:b/>
          <w:color w:val="auto"/>
          <w:spacing w:val="10"/>
          <w:kern w:val="2"/>
          <w:sz w:val="15"/>
          <w:szCs w:val="15"/>
          <w:highlight w:val="yellow"/>
        </w:rPr>
        <w:t xml:space="preserve"> </w:t>
      </w:r>
      <w:r>
        <w:rPr>
          <w:rFonts w:hint="eastAsia"/>
          <w:bCs/>
          <w:color w:val="auto"/>
          <w:spacing w:val="10"/>
          <w:kern w:val="2"/>
          <w:sz w:val="15"/>
          <w:szCs w:val="15"/>
        </w:rPr>
        <w:t>保守型投资者</w:t>
      </w:r>
      <w:r>
        <w:rPr>
          <w:rFonts w:hint="eastAsia"/>
          <w:bCs/>
          <w:color w:val="auto"/>
          <w:spacing w:val="10"/>
          <w:kern w:val="2"/>
          <w:sz w:val="15"/>
          <w:szCs w:val="15"/>
        </w:rPr>
        <w:t>：</w:t>
      </w:r>
      <w:r>
        <w:rPr>
          <w:rFonts w:hint="eastAsia"/>
          <w:bCs/>
          <w:color w:val="auto"/>
          <w:spacing w:val="10"/>
          <w:kern w:val="2"/>
          <w:sz w:val="15"/>
          <w:szCs w:val="15"/>
        </w:rPr>
        <w:t>您的</w:t>
      </w:r>
      <w:r>
        <w:rPr>
          <w:rFonts w:hint="eastAsia"/>
          <w:bCs/>
          <w:color w:val="auto"/>
          <w:spacing w:val="10"/>
          <w:kern w:val="2"/>
          <w:sz w:val="15"/>
          <w:szCs w:val="15"/>
        </w:rPr>
        <w:t>总体风险程度低，</w:t>
      </w:r>
      <w:r>
        <w:rPr>
          <w:rFonts w:hint="eastAsia"/>
          <w:bCs/>
          <w:color w:val="auto"/>
          <w:spacing w:val="10"/>
          <w:kern w:val="2"/>
          <w:sz w:val="15"/>
          <w:szCs w:val="15"/>
        </w:rPr>
        <w:t>投资风格谨慎，</w:t>
      </w:r>
      <w:r>
        <w:rPr>
          <w:rFonts w:hint="eastAsia"/>
          <w:bCs/>
          <w:color w:val="auto"/>
          <w:spacing w:val="10"/>
          <w:kern w:val="2"/>
          <w:sz w:val="15"/>
          <w:szCs w:val="15"/>
        </w:rPr>
        <w:t>您适合投资的</w:t>
      </w:r>
      <w:r>
        <w:rPr>
          <w:rFonts w:hint="eastAsia"/>
          <w:bCs/>
          <w:color w:val="auto"/>
          <w:spacing w:val="10"/>
          <w:kern w:val="2"/>
          <w:sz w:val="15"/>
          <w:szCs w:val="15"/>
        </w:rPr>
        <w:t>产品本金和收益受市场、政策等因素变化的影响极低。净值型产品发生净值回撤的概率极低，无法实现业绩基准的可能性极低。</w:t>
      </w:r>
    </w:p>
    <w:p w:rsidR="00000000" w:rsidRDefault="00F276BE">
      <w:pPr>
        <w:pStyle w:val="a7"/>
        <w:spacing w:before="0" w:after="0" w:line="240" w:lineRule="auto"/>
        <w:ind w:firstLine="478"/>
        <w:jc w:val="both"/>
        <w:rPr>
          <w:rFonts w:hint="eastAsia"/>
          <w:bCs/>
          <w:color w:val="auto"/>
          <w:spacing w:val="10"/>
          <w:kern w:val="2"/>
          <w:sz w:val="15"/>
          <w:szCs w:val="15"/>
        </w:rPr>
      </w:pPr>
      <w:r>
        <w:rPr>
          <w:rFonts w:hint="eastAsia"/>
          <w:bCs/>
          <w:color w:val="auto"/>
          <w:spacing w:val="10"/>
          <w:kern w:val="2"/>
          <w:sz w:val="15"/>
          <w:szCs w:val="15"/>
        </w:rPr>
        <w:t>谨慎</w:t>
      </w:r>
      <w:r>
        <w:rPr>
          <w:rFonts w:hint="eastAsia"/>
          <w:bCs/>
          <w:color w:val="auto"/>
          <w:spacing w:val="10"/>
          <w:kern w:val="2"/>
          <w:sz w:val="15"/>
          <w:szCs w:val="15"/>
        </w:rPr>
        <w:t>型投资者</w:t>
      </w:r>
      <w:r>
        <w:rPr>
          <w:rFonts w:hint="eastAsia"/>
          <w:bCs/>
          <w:color w:val="auto"/>
          <w:spacing w:val="10"/>
          <w:kern w:val="2"/>
          <w:sz w:val="15"/>
          <w:szCs w:val="15"/>
        </w:rPr>
        <w:t>：</w:t>
      </w:r>
      <w:r>
        <w:rPr>
          <w:rFonts w:hint="eastAsia"/>
          <w:bCs/>
          <w:color w:val="auto"/>
          <w:spacing w:val="10"/>
          <w:kern w:val="2"/>
          <w:sz w:val="15"/>
          <w:szCs w:val="15"/>
        </w:rPr>
        <w:t>您的</w:t>
      </w:r>
      <w:r>
        <w:rPr>
          <w:rFonts w:hint="eastAsia"/>
          <w:bCs/>
          <w:color w:val="auto"/>
          <w:spacing w:val="10"/>
          <w:kern w:val="2"/>
          <w:sz w:val="15"/>
          <w:szCs w:val="15"/>
        </w:rPr>
        <w:t>总体风险程度较低，投资风格</w:t>
      </w:r>
      <w:r>
        <w:rPr>
          <w:rFonts w:hint="eastAsia"/>
          <w:bCs/>
          <w:color w:val="auto"/>
          <w:spacing w:val="10"/>
          <w:kern w:val="2"/>
          <w:sz w:val="15"/>
          <w:szCs w:val="15"/>
        </w:rPr>
        <w:t>稳健</w:t>
      </w:r>
      <w:r>
        <w:rPr>
          <w:rFonts w:hint="eastAsia"/>
          <w:bCs/>
          <w:color w:val="auto"/>
          <w:spacing w:val="10"/>
          <w:kern w:val="2"/>
          <w:sz w:val="15"/>
          <w:szCs w:val="15"/>
        </w:rPr>
        <w:t>，</w:t>
      </w:r>
      <w:r>
        <w:rPr>
          <w:rFonts w:hint="eastAsia"/>
          <w:bCs/>
          <w:color w:val="auto"/>
          <w:spacing w:val="10"/>
          <w:kern w:val="2"/>
          <w:sz w:val="15"/>
          <w:szCs w:val="15"/>
        </w:rPr>
        <w:t>您适合投资的</w:t>
      </w:r>
      <w:r>
        <w:rPr>
          <w:rFonts w:hint="eastAsia"/>
          <w:bCs/>
          <w:color w:val="auto"/>
          <w:spacing w:val="10"/>
          <w:kern w:val="2"/>
          <w:sz w:val="15"/>
          <w:szCs w:val="15"/>
        </w:rPr>
        <w:t>产品不保证本金和收益。</w:t>
      </w:r>
      <w:r>
        <w:rPr>
          <w:rFonts w:hint="eastAsia"/>
          <w:bCs/>
          <w:color w:val="auto"/>
          <w:spacing w:val="10"/>
          <w:kern w:val="2"/>
          <w:sz w:val="15"/>
          <w:szCs w:val="15"/>
        </w:rPr>
        <w:t>净值型产品</w:t>
      </w:r>
      <w:r>
        <w:rPr>
          <w:rFonts w:hint="eastAsia"/>
          <w:bCs/>
          <w:color w:val="auto"/>
          <w:spacing w:val="10"/>
          <w:kern w:val="2"/>
          <w:sz w:val="15"/>
          <w:szCs w:val="15"/>
        </w:rPr>
        <w:t>的</w:t>
      </w:r>
      <w:r>
        <w:rPr>
          <w:rFonts w:hint="eastAsia"/>
          <w:bCs/>
          <w:color w:val="auto"/>
          <w:spacing w:val="10"/>
          <w:kern w:val="2"/>
          <w:sz w:val="15"/>
          <w:szCs w:val="15"/>
        </w:rPr>
        <w:t>净值</w:t>
      </w:r>
      <w:r>
        <w:rPr>
          <w:rFonts w:hint="eastAsia"/>
          <w:bCs/>
          <w:color w:val="auto"/>
          <w:spacing w:val="10"/>
          <w:kern w:val="2"/>
          <w:sz w:val="15"/>
          <w:szCs w:val="15"/>
        </w:rPr>
        <w:t>可能</w:t>
      </w:r>
      <w:r>
        <w:rPr>
          <w:rFonts w:hint="eastAsia"/>
          <w:bCs/>
          <w:color w:val="auto"/>
          <w:spacing w:val="10"/>
          <w:kern w:val="2"/>
          <w:sz w:val="15"/>
          <w:szCs w:val="15"/>
        </w:rPr>
        <w:t>发生</w:t>
      </w:r>
      <w:r>
        <w:rPr>
          <w:rFonts w:hint="eastAsia"/>
          <w:bCs/>
          <w:color w:val="auto"/>
          <w:spacing w:val="10"/>
          <w:kern w:val="2"/>
          <w:sz w:val="15"/>
          <w:szCs w:val="15"/>
        </w:rPr>
        <w:t>小幅</w:t>
      </w:r>
      <w:r>
        <w:rPr>
          <w:rFonts w:hint="eastAsia"/>
          <w:bCs/>
          <w:color w:val="auto"/>
          <w:spacing w:val="10"/>
          <w:kern w:val="2"/>
          <w:sz w:val="15"/>
          <w:szCs w:val="15"/>
        </w:rPr>
        <w:t>回撤</w:t>
      </w:r>
      <w:r>
        <w:rPr>
          <w:rFonts w:hint="eastAsia"/>
          <w:bCs/>
          <w:color w:val="auto"/>
          <w:spacing w:val="10"/>
          <w:kern w:val="2"/>
          <w:sz w:val="15"/>
          <w:szCs w:val="15"/>
        </w:rPr>
        <w:t>，本金出现损失的可能性较低，</w:t>
      </w:r>
      <w:r>
        <w:rPr>
          <w:rFonts w:hint="eastAsia"/>
          <w:bCs/>
          <w:color w:val="auto"/>
          <w:spacing w:val="10"/>
          <w:kern w:val="2"/>
          <w:sz w:val="15"/>
          <w:szCs w:val="15"/>
        </w:rPr>
        <w:t>业绩基准</w:t>
      </w:r>
      <w:r>
        <w:rPr>
          <w:rFonts w:hint="eastAsia"/>
          <w:bCs/>
          <w:color w:val="auto"/>
          <w:spacing w:val="10"/>
          <w:kern w:val="2"/>
          <w:sz w:val="15"/>
          <w:szCs w:val="15"/>
        </w:rPr>
        <w:t>存在</w:t>
      </w:r>
      <w:r>
        <w:rPr>
          <w:rFonts w:hint="eastAsia"/>
          <w:bCs/>
          <w:color w:val="auto"/>
          <w:spacing w:val="10"/>
          <w:kern w:val="2"/>
          <w:sz w:val="15"/>
          <w:szCs w:val="15"/>
        </w:rPr>
        <w:t>无法实现</w:t>
      </w:r>
      <w:r>
        <w:rPr>
          <w:rFonts w:hint="eastAsia"/>
          <w:bCs/>
          <w:color w:val="auto"/>
          <w:spacing w:val="10"/>
          <w:kern w:val="2"/>
          <w:sz w:val="15"/>
          <w:szCs w:val="15"/>
        </w:rPr>
        <w:t>的</w:t>
      </w:r>
      <w:r>
        <w:rPr>
          <w:rFonts w:hint="eastAsia"/>
          <w:bCs/>
          <w:color w:val="auto"/>
          <w:spacing w:val="10"/>
          <w:kern w:val="2"/>
          <w:sz w:val="15"/>
          <w:szCs w:val="15"/>
        </w:rPr>
        <w:t>可能性。</w:t>
      </w:r>
    </w:p>
    <w:p w:rsidR="00000000" w:rsidRDefault="00F276BE">
      <w:pPr>
        <w:pStyle w:val="a7"/>
        <w:spacing w:before="0" w:after="0" w:line="240" w:lineRule="auto"/>
        <w:ind w:firstLine="478"/>
        <w:jc w:val="both"/>
        <w:rPr>
          <w:rFonts w:hint="eastAsia"/>
          <w:bCs/>
          <w:color w:val="auto"/>
          <w:spacing w:val="10"/>
          <w:kern w:val="2"/>
          <w:sz w:val="15"/>
          <w:szCs w:val="15"/>
        </w:rPr>
      </w:pPr>
      <w:r>
        <w:rPr>
          <w:rFonts w:hint="eastAsia"/>
          <w:bCs/>
          <w:color w:val="auto"/>
          <w:spacing w:val="10"/>
          <w:kern w:val="2"/>
          <w:sz w:val="15"/>
          <w:szCs w:val="15"/>
        </w:rPr>
        <w:t>稳健</w:t>
      </w:r>
      <w:r>
        <w:rPr>
          <w:rFonts w:hint="eastAsia"/>
          <w:bCs/>
          <w:color w:val="auto"/>
          <w:spacing w:val="10"/>
          <w:kern w:val="2"/>
          <w:sz w:val="15"/>
          <w:szCs w:val="15"/>
        </w:rPr>
        <w:t>型投资者：</w:t>
      </w:r>
      <w:r>
        <w:rPr>
          <w:rFonts w:hint="eastAsia"/>
          <w:bCs/>
          <w:color w:val="auto"/>
          <w:spacing w:val="10"/>
          <w:kern w:val="2"/>
          <w:sz w:val="15"/>
          <w:szCs w:val="15"/>
        </w:rPr>
        <w:t>您的</w:t>
      </w:r>
      <w:r>
        <w:rPr>
          <w:rFonts w:hint="eastAsia"/>
          <w:bCs/>
          <w:color w:val="auto"/>
          <w:spacing w:val="10"/>
          <w:kern w:val="2"/>
          <w:sz w:val="15"/>
          <w:szCs w:val="15"/>
        </w:rPr>
        <w:t>总体风</w:t>
      </w:r>
      <w:r>
        <w:rPr>
          <w:rFonts w:hint="eastAsia"/>
          <w:bCs/>
          <w:color w:val="auto"/>
          <w:spacing w:val="10"/>
          <w:kern w:val="2"/>
          <w:sz w:val="15"/>
          <w:szCs w:val="15"/>
        </w:rPr>
        <w:t>险程度适中，投资风格</w:t>
      </w:r>
      <w:r>
        <w:rPr>
          <w:rFonts w:hint="eastAsia"/>
          <w:bCs/>
          <w:color w:val="auto"/>
          <w:spacing w:val="10"/>
          <w:kern w:val="2"/>
          <w:sz w:val="15"/>
          <w:szCs w:val="15"/>
        </w:rPr>
        <w:t>中性</w:t>
      </w:r>
      <w:r>
        <w:rPr>
          <w:rFonts w:hint="eastAsia"/>
          <w:bCs/>
          <w:color w:val="auto"/>
          <w:spacing w:val="10"/>
          <w:kern w:val="2"/>
          <w:sz w:val="15"/>
          <w:szCs w:val="15"/>
        </w:rPr>
        <w:t>，</w:t>
      </w:r>
      <w:r>
        <w:rPr>
          <w:rFonts w:hint="eastAsia"/>
          <w:bCs/>
          <w:color w:val="auto"/>
          <w:spacing w:val="10"/>
          <w:kern w:val="2"/>
          <w:sz w:val="15"/>
          <w:szCs w:val="15"/>
        </w:rPr>
        <w:t>您适合投资的</w:t>
      </w:r>
      <w:r>
        <w:rPr>
          <w:rFonts w:hint="eastAsia"/>
          <w:bCs/>
          <w:color w:val="auto"/>
          <w:spacing w:val="10"/>
          <w:kern w:val="2"/>
          <w:sz w:val="15"/>
          <w:szCs w:val="15"/>
        </w:rPr>
        <w:t>产品不保证本金和收益。</w:t>
      </w:r>
      <w:r>
        <w:rPr>
          <w:rFonts w:hint="eastAsia"/>
          <w:bCs/>
          <w:color w:val="auto"/>
          <w:spacing w:val="10"/>
          <w:kern w:val="2"/>
          <w:sz w:val="15"/>
          <w:szCs w:val="15"/>
        </w:rPr>
        <w:t>净值型产品</w:t>
      </w:r>
      <w:r>
        <w:rPr>
          <w:rFonts w:hint="eastAsia"/>
          <w:bCs/>
          <w:color w:val="auto"/>
          <w:spacing w:val="10"/>
          <w:kern w:val="2"/>
          <w:sz w:val="15"/>
          <w:szCs w:val="15"/>
        </w:rPr>
        <w:t>的</w:t>
      </w:r>
      <w:r>
        <w:rPr>
          <w:rFonts w:hint="eastAsia"/>
          <w:bCs/>
          <w:color w:val="auto"/>
          <w:spacing w:val="10"/>
          <w:kern w:val="2"/>
          <w:sz w:val="15"/>
          <w:szCs w:val="15"/>
        </w:rPr>
        <w:t>净值</w:t>
      </w:r>
      <w:r>
        <w:rPr>
          <w:rFonts w:hint="eastAsia"/>
          <w:bCs/>
          <w:color w:val="auto"/>
          <w:spacing w:val="10"/>
          <w:kern w:val="2"/>
          <w:sz w:val="15"/>
          <w:szCs w:val="15"/>
        </w:rPr>
        <w:t>跟随市场情况和投资策略有所波动，</w:t>
      </w:r>
      <w:r>
        <w:rPr>
          <w:rFonts w:hint="eastAsia"/>
          <w:bCs/>
          <w:color w:val="auto"/>
          <w:spacing w:val="10"/>
          <w:kern w:val="2"/>
          <w:sz w:val="15"/>
          <w:szCs w:val="15"/>
        </w:rPr>
        <w:t>业绩基准</w:t>
      </w:r>
      <w:r>
        <w:rPr>
          <w:rFonts w:hint="eastAsia"/>
          <w:bCs/>
          <w:color w:val="auto"/>
          <w:spacing w:val="10"/>
          <w:kern w:val="2"/>
          <w:sz w:val="15"/>
          <w:szCs w:val="15"/>
        </w:rPr>
        <w:t>存在</w:t>
      </w:r>
      <w:r>
        <w:rPr>
          <w:rFonts w:hint="eastAsia"/>
          <w:bCs/>
          <w:color w:val="auto"/>
          <w:spacing w:val="10"/>
          <w:kern w:val="2"/>
          <w:sz w:val="15"/>
          <w:szCs w:val="15"/>
        </w:rPr>
        <w:t>无法实现</w:t>
      </w:r>
      <w:r>
        <w:rPr>
          <w:rFonts w:hint="eastAsia"/>
          <w:bCs/>
          <w:color w:val="auto"/>
          <w:spacing w:val="10"/>
          <w:kern w:val="2"/>
          <w:sz w:val="15"/>
          <w:szCs w:val="15"/>
        </w:rPr>
        <w:t>的</w:t>
      </w:r>
      <w:r>
        <w:rPr>
          <w:rFonts w:hint="eastAsia"/>
          <w:bCs/>
          <w:color w:val="auto"/>
          <w:spacing w:val="10"/>
          <w:kern w:val="2"/>
          <w:sz w:val="15"/>
          <w:szCs w:val="15"/>
        </w:rPr>
        <w:t>可能性</w:t>
      </w:r>
      <w:r>
        <w:rPr>
          <w:rFonts w:hint="eastAsia"/>
          <w:bCs/>
          <w:color w:val="auto"/>
          <w:spacing w:val="10"/>
          <w:kern w:val="2"/>
          <w:sz w:val="15"/>
          <w:szCs w:val="15"/>
        </w:rPr>
        <w:t>，也面临一定程度的本金风险</w:t>
      </w:r>
      <w:r>
        <w:rPr>
          <w:rFonts w:hint="eastAsia"/>
          <w:bCs/>
          <w:color w:val="auto"/>
          <w:spacing w:val="10"/>
          <w:kern w:val="2"/>
          <w:sz w:val="15"/>
          <w:szCs w:val="15"/>
        </w:rPr>
        <w:t>。</w:t>
      </w:r>
    </w:p>
    <w:p w:rsidR="00000000" w:rsidRDefault="00F276BE">
      <w:pPr>
        <w:pStyle w:val="a7"/>
        <w:spacing w:before="0" w:after="0" w:line="240" w:lineRule="auto"/>
        <w:ind w:firstLine="478"/>
        <w:jc w:val="both"/>
        <w:rPr>
          <w:rFonts w:hint="eastAsia"/>
          <w:bCs/>
          <w:color w:val="auto"/>
          <w:spacing w:val="10"/>
          <w:kern w:val="2"/>
          <w:sz w:val="15"/>
          <w:szCs w:val="15"/>
        </w:rPr>
      </w:pPr>
      <w:r>
        <w:rPr>
          <w:rFonts w:hint="eastAsia"/>
          <w:bCs/>
          <w:color w:val="auto"/>
          <w:spacing w:val="10"/>
          <w:kern w:val="2"/>
          <w:sz w:val="15"/>
          <w:szCs w:val="15"/>
        </w:rPr>
        <w:t>进取型投资者：您的</w:t>
      </w:r>
      <w:r>
        <w:rPr>
          <w:rFonts w:hint="eastAsia"/>
          <w:bCs/>
          <w:color w:val="auto"/>
          <w:spacing w:val="10"/>
          <w:kern w:val="2"/>
          <w:sz w:val="15"/>
          <w:szCs w:val="15"/>
        </w:rPr>
        <w:t>总体风险程度较高，投资风格</w:t>
      </w:r>
      <w:r>
        <w:rPr>
          <w:rFonts w:hint="eastAsia"/>
          <w:bCs/>
          <w:color w:val="auto"/>
          <w:spacing w:val="10"/>
          <w:kern w:val="2"/>
          <w:sz w:val="15"/>
          <w:szCs w:val="15"/>
        </w:rPr>
        <w:t>积极</w:t>
      </w:r>
      <w:r>
        <w:rPr>
          <w:rFonts w:hint="eastAsia"/>
          <w:bCs/>
          <w:color w:val="auto"/>
          <w:spacing w:val="10"/>
          <w:kern w:val="2"/>
          <w:sz w:val="15"/>
          <w:szCs w:val="15"/>
        </w:rPr>
        <w:t>，</w:t>
      </w:r>
      <w:r>
        <w:rPr>
          <w:rFonts w:hint="eastAsia"/>
          <w:bCs/>
          <w:color w:val="auto"/>
          <w:spacing w:val="10"/>
          <w:kern w:val="2"/>
          <w:sz w:val="15"/>
          <w:szCs w:val="15"/>
        </w:rPr>
        <w:t>您适合投资的</w:t>
      </w:r>
      <w:r>
        <w:rPr>
          <w:rFonts w:hint="eastAsia"/>
          <w:bCs/>
          <w:color w:val="auto"/>
          <w:spacing w:val="10"/>
          <w:kern w:val="2"/>
          <w:sz w:val="15"/>
          <w:szCs w:val="15"/>
        </w:rPr>
        <w:t>产品不保证本金和收益。</w:t>
      </w:r>
      <w:r>
        <w:rPr>
          <w:rFonts w:hint="eastAsia"/>
          <w:bCs/>
          <w:color w:val="auto"/>
          <w:spacing w:val="10"/>
          <w:kern w:val="2"/>
          <w:sz w:val="15"/>
          <w:szCs w:val="15"/>
        </w:rPr>
        <w:t>净值型产品</w:t>
      </w:r>
      <w:r>
        <w:rPr>
          <w:rFonts w:hint="eastAsia"/>
          <w:bCs/>
          <w:color w:val="auto"/>
          <w:spacing w:val="10"/>
          <w:kern w:val="2"/>
          <w:sz w:val="15"/>
          <w:szCs w:val="15"/>
        </w:rPr>
        <w:t>的</w:t>
      </w:r>
      <w:r>
        <w:rPr>
          <w:rFonts w:hint="eastAsia"/>
          <w:bCs/>
          <w:color w:val="auto"/>
          <w:spacing w:val="10"/>
          <w:kern w:val="2"/>
          <w:sz w:val="15"/>
          <w:szCs w:val="15"/>
        </w:rPr>
        <w:t>净值</w:t>
      </w:r>
      <w:r>
        <w:rPr>
          <w:rFonts w:hint="eastAsia"/>
          <w:bCs/>
          <w:color w:val="auto"/>
          <w:spacing w:val="10"/>
          <w:kern w:val="2"/>
          <w:sz w:val="15"/>
          <w:szCs w:val="15"/>
        </w:rPr>
        <w:t>跟随市场情况和投资策略有明显波动，</w:t>
      </w:r>
      <w:r>
        <w:rPr>
          <w:rFonts w:hint="eastAsia"/>
          <w:bCs/>
          <w:color w:val="auto"/>
          <w:spacing w:val="10"/>
          <w:kern w:val="2"/>
          <w:sz w:val="15"/>
          <w:szCs w:val="15"/>
        </w:rPr>
        <w:t>业绩基准无法实现</w:t>
      </w:r>
      <w:r>
        <w:rPr>
          <w:rFonts w:hint="eastAsia"/>
          <w:bCs/>
          <w:color w:val="auto"/>
          <w:spacing w:val="10"/>
          <w:kern w:val="2"/>
          <w:sz w:val="15"/>
          <w:szCs w:val="15"/>
        </w:rPr>
        <w:t>的</w:t>
      </w:r>
      <w:r>
        <w:rPr>
          <w:rFonts w:hint="eastAsia"/>
          <w:bCs/>
          <w:color w:val="auto"/>
          <w:spacing w:val="10"/>
          <w:kern w:val="2"/>
          <w:sz w:val="15"/>
          <w:szCs w:val="15"/>
        </w:rPr>
        <w:t>可能性</w:t>
      </w:r>
      <w:r>
        <w:rPr>
          <w:rFonts w:hint="eastAsia"/>
          <w:bCs/>
          <w:color w:val="auto"/>
          <w:spacing w:val="10"/>
          <w:kern w:val="2"/>
          <w:sz w:val="15"/>
          <w:szCs w:val="15"/>
        </w:rPr>
        <w:t>较大，产品本金风险不容忽视</w:t>
      </w:r>
      <w:r>
        <w:rPr>
          <w:rFonts w:hint="eastAsia"/>
          <w:bCs/>
          <w:color w:val="auto"/>
          <w:spacing w:val="10"/>
          <w:kern w:val="2"/>
          <w:sz w:val="15"/>
          <w:szCs w:val="15"/>
        </w:rPr>
        <w:t>。</w:t>
      </w:r>
    </w:p>
    <w:p w:rsidR="00000000" w:rsidRDefault="00F276BE">
      <w:pPr>
        <w:pStyle w:val="a7"/>
        <w:spacing w:before="0" w:after="0" w:line="240" w:lineRule="auto"/>
        <w:ind w:firstLine="478"/>
        <w:jc w:val="both"/>
        <w:rPr>
          <w:rFonts w:hint="eastAsia"/>
          <w:bCs/>
          <w:color w:val="auto"/>
          <w:spacing w:val="10"/>
          <w:kern w:val="2"/>
          <w:sz w:val="15"/>
          <w:szCs w:val="15"/>
        </w:rPr>
      </w:pPr>
      <w:r>
        <w:rPr>
          <w:rFonts w:hint="eastAsia"/>
          <w:bCs/>
          <w:color w:val="auto"/>
          <w:spacing w:val="10"/>
          <w:kern w:val="2"/>
          <w:sz w:val="15"/>
          <w:szCs w:val="15"/>
        </w:rPr>
        <w:t>积极型投资者：您的</w:t>
      </w:r>
      <w:r>
        <w:rPr>
          <w:rFonts w:hint="eastAsia"/>
          <w:bCs/>
          <w:color w:val="auto"/>
          <w:spacing w:val="10"/>
          <w:kern w:val="2"/>
          <w:sz w:val="15"/>
          <w:szCs w:val="15"/>
        </w:rPr>
        <w:t>总体风险程度高，投资风格</w:t>
      </w:r>
      <w:r>
        <w:rPr>
          <w:rFonts w:hint="eastAsia"/>
          <w:bCs/>
          <w:color w:val="auto"/>
          <w:spacing w:val="10"/>
          <w:kern w:val="2"/>
          <w:sz w:val="15"/>
          <w:szCs w:val="15"/>
        </w:rPr>
        <w:t>激进</w:t>
      </w:r>
      <w:r>
        <w:rPr>
          <w:rFonts w:hint="eastAsia"/>
          <w:bCs/>
          <w:color w:val="auto"/>
          <w:spacing w:val="10"/>
          <w:kern w:val="2"/>
          <w:sz w:val="15"/>
          <w:szCs w:val="15"/>
        </w:rPr>
        <w:t>，</w:t>
      </w:r>
      <w:r>
        <w:rPr>
          <w:rFonts w:hint="eastAsia"/>
          <w:bCs/>
          <w:color w:val="auto"/>
          <w:spacing w:val="10"/>
          <w:kern w:val="2"/>
          <w:sz w:val="15"/>
          <w:szCs w:val="15"/>
        </w:rPr>
        <w:t>您适合投资的</w:t>
      </w:r>
      <w:r>
        <w:rPr>
          <w:rFonts w:hint="eastAsia"/>
          <w:bCs/>
          <w:color w:val="auto"/>
          <w:spacing w:val="10"/>
          <w:kern w:val="2"/>
          <w:sz w:val="15"/>
          <w:szCs w:val="15"/>
        </w:rPr>
        <w:t>产品不保证本金和收益。</w:t>
      </w:r>
      <w:r>
        <w:rPr>
          <w:rFonts w:hint="eastAsia"/>
          <w:bCs/>
          <w:color w:val="auto"/>
          <w:spacing w:val="10"/>
          <w:kern w:val="2"/>
          <w:sz w:val="15"/>
          <w:szCs w:val="15"/>
        </w:rPr>
        <w:t>净值型产品</w:t>
      </w:r>
      <w:r>
        <w:rPr>
          <w:rFonts w:hint="eastAsia"/>
          <w:bCs/>
          <w:color w:val="auto"/>
          <w:spacing w:val="10"/>
          <w:kern w:val="2"/>
          <w:sz w:val="15"/>
          <w:szCs w:val="15"/>
        </w:rPr>
        <w:t>的</w:t>
      </w:r>
      <w:r>
        <w:rPr>
          <w:rFonts w:hint="eastAsia"/>
          <w:bCs/>
          <w:color w:val="auto"/>
          <w:spacing w:val="10"/>
          <w:kern w:val="2"/>
          <w:sz w:val="15"/>
          <w:szCs w:val="15"/>
        </w:rPr>
        <w:t>净值</w:t>
      </w:r>
      <w:r>
        <w:rPr>
          <w:rFonts w:hint="eastAsia"/>
          <w:bCs/>
          <w:color w:val="auto"/>
          <w:spacing w:val="10"/>
          <w:kern w:val="2"/>
          <w:sz w:val="15"/>
          <w:szCs w:val="15"/>
        </w:rPr>
        <w:t>跟随市场情况和投资策略有大幅波动，产品净值有极大可能出现大幅</w:t>
      </w:r>
      <w:r>
        <w:rPr>
          <w:rFonts w:hint="eastAsia"/>
          <w:bCs/>
          <w:color w:val="auto"/>
          <w:spacing w:val="10"/>
          <w:kern w:val="2"/>
          <w:sz w:val="15"/>
          <w:szCs w:val="15"/>
        </w:rPr>
        <w:t>回撤，</w:t>
      </w:r>
      <w:r>
        <w:rPr>
          <w:rFonts w:hint="eastAsia"/>
          <w:bCs/>
          <w:color w:val="auto"/>
          <w:spacing w:val="10"/>
          <w:kern w:val="2"/>
          <w:sz w:val="15"/>
          <w:szCs w:val="15"/>
        </w:rPr>
        <w:t>业绩基准无法实现</w:t>
      </w:r>
      <w:r>
        <w:rPr>
          <w:rFonts w:hint="eastAsia"/>
          <w:bCs/>
          <w:color w:val="auto"/>
          <w:spacing w:val="10"/>
          <w:kern w:val="2"/>
          <w:sz w:val="15"/>
          <w:szCs w:val="15"/>
        </w:rPr>
        <w:t>的</w:t>
      </w:r>
      <w:r>
        <w:rPr>
          <w:rFonts w:hint="eastAsia"/>
          <w:bCs/>
          <w:color w:val="auto"/>
          <w:spacing w:val="10"/>
          <w:kern w:val="2"/>
          <w:sz w:val="15"/>
          <w:szCs w:val="15"/>
        </w:rPr>
        <w:t>可能性</w:t>
      </w:r>
      <w:r>
        <w:rPr>
          <w:rFonts w:hint="eastAsia"/>
          <w:bCs/>
          <w:color w:val="auto"/>
          <w:spacing w:val="10"/>
          <w:kern w:val="2"/>
          <w:sz w:val="15"/>
          <w:szCs w:val="15"/>
        </w:rPr>
        <w:t>极高，本金大幅损失的可能性极高</w:t>
      </w:r>
      <w:r>
        <w:rPr>
          <w:rFonts w:hint="eastAsia"/>
          <w:bCs/>
          <w:color w:val="auto"/>
          <w:spacing w:val="10"/>
          <w:kern w:val="2"/>
          <w:sz w:val="15"/>
          <w:szCs w:val="15"/>
        </w:rPr>
        <w:t>。</w:t>
      </w:r>
    </w:p>
    <w:permEnd w:id="1282809629"/>
    <w:p w:rsidR="00000000" w:rsidRDefault="00F276BE">
      <w:pPr>
        <w:pStyle w:val="a7"/>
        <w:spacing w:before="0" w:after="0" w:line="240" w:lineRule="auto"/>
        <w:ind w:firstLine="478"/>
        <w:jc w:val="both"/>
        <w:rPr>
          <w:b/>
          <w:color w:val="auto"/>
          <w:spacing w:val="10"/>
          <w:kern w:val="2"/>
          <w:sz w:val="15"/>
          <w:szCs w:val="15"/>
        </w:rPr>
      </w:pPr>
      <w:r>
        <w:rPr>
          <w:rFonts w:hint="eastAsia"/>
          <w:b/>
          <w:color w:val="auto"/>
          <w:spacing w:val="10"/>
          <w:kern w:val="2"/>
          <w:sz w:val="15"/>
          <w:szCs w:val="15"/>
        </w:rPr>
        <w:t>（二）机构投资者风险承受能力评估流程说明</w:t>
      </w:r>
    </w:p>
    <w:p w:rsidR="00000000" w:rsidRDefault="00F276BE">
      <w:pPr>
        <w:pStyle w:val="a7"/>
        <w:spacing w:before="0" w:after="0" w:line="240" w:lineRule="auto"/>
        <w:ind w:firstLine="478"/>
        <w:jc w:val="both"/>
        <w:rPr>
          <w:bCs/>
          <w:color w:val="auto"/>
          <w:spacing w:val="10"/>
          <w:kern w:val="2"/>
          <w:sz w:val="15"/>
          <w:szCs w:val="15"/>
        </w:rPr>
      </w:pPr>
      <w:r>
        <w:rPr>
          <w:rFonts w:hint="eastAsia"/>
          <w:bCs/>
          <w:color w:val="auto"/>
          <w:spacing w:val="10"/>
          <w:kern w:val="2"/>
          <w:sz w:val="15"/>
          <w:szCs w:val="15"/>
        </w:rPr>
        <w:t>机构投资者请根据自身的财务状况、投资经验、投资目标、风险认知、风险判断及其他因素综合考量理财产品的投资风险及自身的风险承受能力。</w:t>
      </w:r>
    </w:p>
    <w:p w:rsidR="00000000" w:rsidRDefault="00F276BE">
      <w:pPr>
        <w:pStyle w:val="a7"/>
        <w:spacing w:before="0" w:after="0" w:line="240" w:lineRule="auto"/>
        <w:ind w:firstLine="478"/>
        <w:jc w:val="both"/>
        <w:rPr>
          <w:bCs/>
          <w:color w:val="auto"/>
          <w:spacing w:val="10"/>
          <w:kern w:val="2"/>
          <w:sz w:val="15"/>
          <w:szCs w:val="15"/>
        </w:rPr>
      </w:pPr>
      <w:r>
        <w:rPr>
          <w:rFonts w:hint="eastAsia"/>
          <w:b/>
          <w:color w:val="auto"/>
          <w:spacing w:val="10"/>
          <w:kern w:val="2"/>
          <w:sz w:val="15"/>
          <w:szCs w:val="15"/>
        </w:rPr>
        <w:t>第三条</w:t>
      </w:r>
      <w:r>
        <w:rPr>
          <w:b/>
          <w:color w:val="auto"/>
          <w:spacing w:val="10"/>
          <w:kern w:val="2"/>
          <w:sz w:val="15"/>
          <w:szCs w:val="15"/>
        </w:rPr>
        <w:t xml:space="preserve"> </w:t>
      </w:r>
      <w:r>
        <w:rPr>
          <w:rFonts w:hint="eastAsia"/>
          <w:b/>
          <w:color w:val="auto"/>
          <w:spacing w:val="10"/>
          <w:kern w:val="2"/>
          <w:sz w:val="15"/>
          <w:szCs w:val="15"/>
        </w:rPr>
        <w:t>理财产品风险等级说明</w:t>
      </w:r>
    </w:p>
    <w:p w:rsidR="00000000" w:rsidRDefault="00F276BE">
      <w:pPr>
        <w:pStyle w:val="a7"/>
        <w:spacing w:before="0" w:after="0" w:line="240" w:lineRule="auto"/>
        <w:ind w:firstLineChars="199" w:firstLine="338"/>
        <w:jc w:val="both"/>
        <w:rPr>
          <w:color w:val="auto"/>
          <w:spacing w:val="10"/>
          <w:kern w:val="2"/>
          <w:sz w:val="15"/>
          <w:szCs w:val="15"/>
        </w:rPr>
      </w:pPr>
      <w:r>
        <w:rPr>
          <w:rFonts w:hint="eastAsia"/>
          <w:color w:val="auto"/>
          <w:spacing w:val="10"/>
          <w:kern w:val="2"/>
          <w:sz w:val="15"/>
          <w:szCs w:val="15"/>
        </w:rPr>
        <w:t>由于理财产品的运行方式和投资范围等不同，其承担的风险程度各有不同，南银理财将其风险等级分为五级，分别为：</w:t>
      </w:r>
      <w:r>
        <w:rPr>
          <w:rFonts w:hint="eastAsia"/>
          <w:color w:val="auto"/>
          <w:spacing w:val="10"/>
          <w:kern w:val="2"/>
          <w:sz w:val="15"/>
          <w:szCs w:val="15"/>
        </w:rPr>
        <w:t>PR1</w:t>
      </w:r>
      <w:r>
        <w:rPr>
          <w:rFonts w:hint="eastAsia"/>
          <w:color w:val="auto"/>
          <w:spacing w:val="10"/>
          <w:kern w:val="2"/>
          <w:sz w:val="15"/>
          <w:szCs w:val="15"/>
        </w:rPr>
        <w:t>级（低风险）、</w:t>
      </w:r>
      <w:r>
        <w:rPr>
          <w:rFonts w:hint="eastAsia"/>
          <w:color w:val="auto"/>
          <w:spacing w:val="10"/>
          <w:kern w:val="2"/>
          <w:sz w:val="15"/>
          <w:szCs w:val="15"/>
        </w:rPr>
        <w:t>PR2</w:t>
      </w:r>
      <w:r>
        <w:rPr>
          <w:rFonts w:hint="eastAsia"/>
          <w:color w:val="auto"/>
          <w:spacing w:val="10"/>
          <w:kern w:val="2"/>
          <w:sz w:val="15"/>
          <w:szCs w:val="15"/>
        </w:rPr>
        <w:t>级（中低风险）、</w:t>
      </w:r>
      <w:r>
        <w:rPr>
          <w:rFonts w:hint="eastAsia"/>
          <w:color w:val="auto"/>
          <w:spacing w:val="10"/>
          <w:kern w:val="2"/>
          <w:sz w:val="15"/>
          <w:szCs w:val="15"/>
        </w:rPr>
        <w:t>PR3</w:t>
      </w:r>
      <w:r>
        <w:rPr>
          <w:rFonts w:hint="eastAsia"/>
          <w:color w:val="auto"/>
          <w:spacing w:val="10"/>
          <w:kern w:val="2"/>
          <w:sz w:val="15"/>
          <w:szCs w:val="15"/>
        </w:rPr>
        <w:t>级（中等风险）、</w:t>
      </w:r>
      <w:r>
        <w:rPr>
          <w:color w:val="auto"/>
          <w:spacing w:val="10"/>
          <w:kern w:val="2"/>
          <w:sz w:val="15"/>
          <w:szCs w:val="15"/>
        </w:rPr>
        <w:t>PR4</w:t>
      </w:r>
      <w:r>
        <w:rPr>
          <w:rFonts w:hint="eastAsia"/>
          <w:color w:val="auto"/>
          <w:spacing w:val="10"/>
          <w:kern w:val="2"/>
          <w:sz w:val="15"/>
          <w:szCs w:val="15"/>
        </w:rPr>
        <w:t>级（中高风险）、</w:t>
      </w:r>
      <w:r>
        <w:rPr>
          <w:color w:val="auto"/>
          <w:spacing w:val="10"/>
          <w:kern w:val="2"/>
          <w:sz w:val="15"/>
          <w:szCs w:val="15"/>
        </w:rPr>
        <w:t>PR5</w:t>
      </w:r>
      <w:r>
        <w:rPr>
          <w:rFonts w:hint="eastAsia"/>
          <w:color w:val="auto"/>
          <w:spacing w:val="10"/>
          <w:kern w:val="2"/>
          <w:sz w:val="15"/>
          <w:szCs w:val="15"/>
        </w:rPr>
        <w:t>级（高风险）。</w:t>
      </w:r>
    </w:p>
    <w:p w:rsidR="00000000" w:rsidRDefault="00F276BE">
      <w:pPr>
        <w:pStyle w:val="a7"/>
        <w:spacing w:before="0" w:after="0" w:line="240" w:lineRule="auto"/>
        <w:ind w:firstLineChars="199" w:firstLine="338"/>
        <w:jc w:val="both"/>
        <w:rPr>
          <w:color w:val="auto"/>
          <w:spacing w:val="10"/>
          <w:kern w:val="2"/>
          <w:sz w:val="15"/>
          <w:szCs w:val="15"/>
        </w:rPr>
      </w:pPr>
      <w:r>
        <w:rPr>
          <w:color w:val="auto"/>
          <w:spacing w:val="10"/>
          <w:kern w:val="2"/>
          <w:sz w:val="15"/>
          <w:szCs w:val="15"/>
        </w:rPr>
        <w:t>PR1</w:t>
      </w:r>
      <w:r>
        <w:rPr>
          <w:rFonts w:hint="eastAsia"/>
          <w:color w:val="auto"/>
          <w:spacing w:val="10"/>
          <w:kern w:val="2"/>
          <w:sz w:val="15"/>
          <w:szCs w:val="15"/>
        </w:rPr>
        <w:t>级（低风险）：管理人不承诺本</w:t>
      </w:r>
      <w:r>
        <w:rPr>
          <w:rFonts w:hint="eastAsia"/>
          <w:color w:val="auto"/>
          <w:spacing w:val="10"/>
          <w:kern w:val="2"/>
          <w:sz w:val="15"/>
          <w:szCs w:val="15"/>
        </w:rPr>
        <w:t>金保障，产品收益随投资表现变动，产品存在极低的本金损失风险。</w:t>
      </w:r>
    </w:p>
    <w:p w:rsidR="00000000" w:rsidRDefault="00F276BE">
      <w:pPr>
        <w:pStyle w:val="a7"/>
        <w:spacing w:before="0" w:after="0" w:line="240" w:lineRule="auto"/>
        <w:ind w:firstLineChars="199" w:firstLine="338"/>
        <w:jc w:val="both"/>
        <w:rPr>
          <w:color w:val="auto"/>
          <w:spacing w:val="10"/>
          <w:kern w:val="2"/>
          <w:sz w:val="15"/>
          <w:szCs w:val="15"/>
        </w:rPr>
      </w:pPr>
      <w:r>
        <w:rPr>
          <w:color w:val="auto"/>
          <w:spacing w:val="10"/>
          <w:kern w:val="2"/>
          <w:sz w:val="15"/>
          <w:szCs w:val="15"/>
        </w:rPr>
        <w:t>PR2</w:t>
      </w:r>
      <w:r>
        <w:rPr>
          <w:rFonts w:hint="eastAsia"/>
          <w:color w:val="auto"/>
          <w:spacing w:val="10"/>
          <w:kern w:val="2"/>
          <w:sz w:val="15"/>
          <w:szCs w:val="15"/>
        </w:rPr>
        <w:t>级（中低风险）：管理人不承诺本金保障，产品收益随投资表现变动，产品存在较低的本金损失风险。</w:t>
      </w:r>
    </w:p>
    <w:p w:rsidR="00000000" w:rsidRDefault="00F276BE">
      <w:pPr>
        <w:pStyle w:val="a7"/>
        <w:spacing w:before="0" w:after="0" w:line="240" w:lineRule="auto"/>
        <w:ind w:firstLineChars="199" w:firstLine="338"/>
        <w:jc w:val="both"/>
        <w:rPr>
          <w:color w:val="auto"/>
          <w:spacing w:val="10"/>
          <w:kern w:val="2"/>
          <w:sz w:val="15"/>
          <w:szCs w:val="15"/>
        </w:rPr>
      </w:pPr>
      <w:r>
        <w:rPr>
          <w:color w:val="auto"/>
          <w:spacing w:val="10"/>
          <w:kern w:val="2"/>
          <w:sz w:val="15"/>
          <w:szCs w:val="15"/>
        </w:rPr>
        <w:t>PR3</w:t>
      </w:r>
      <w:r>
        <w:rPr>
          <w:rFonts w:hint="eastAsia"/>
          <w:color w:val="auto"/>
          <w:spacing w:val="10"/>
          <w:kern w:val="2"/>
          <w:sz w:val="15"/>
          <w:szCs w:val="15"/>
        </w:rPr>
        <w:t>级（中等风险）：管理人不承诺本金保障，产品收益随投资表现变动，产品存在一定的本金损失风险。</w:t>
      </w:r>
    </w:p>
    <w:p w:rsidR="00000000" w:rsidRDefault="00F276BE">
      <w:pPr>
        <w:pStyle w:val="a7"/>
        <w:spacing w:before="0" w:after="0" w:line="240" w:lineRule="auto"/>
        <w:ind w:firstLineChars="199" w:firstLine="338"/>
        <w:jc w:val="both"/>
        <w:rPr>
          <w:color w:val="auto"/>
          <w:spacing w:val="10"/>
          <w:kern w:val="2"/>
          <w:sz w:val="15"/>
          <w:szCs w:val="15"/>
        </w:rPr>
      </w:pPr>
      <w:r>
        <w:rPr>
          <w:color w:val="auto"/>
          <w:spacing w:val="10"/>
          <w:kern w:val="2"/>
          <w:sz w:val="15"/>
          <w:szCs w:val="15"/>
        </w:rPr>
        <w:t>PR4</w:t>
      </w:r>
      <w:r>
        <w:rPr>
          <w:rFonts w:hint="eastAsia"/>
          <w:color w:val="auto"/>
          <w:spacing w:val="10"/>
          <w:kern w:val="2"/>
          <w:sz w:val="15"/>
          <w:szCs w:val="15"/>
        </w:rPr>
        <w:t>级（中高风险）：管理人不承诺本金保障，产品收益随投资表现变动，产品存在较高的本金损失风险。</w:t>
      </w:r>
    </w:p>
    <w:p w:rsidR="00000000" w:rsidRDefault="00F276BE">
      <w:pPr>
        <w:pStyle w:val="a7"/>
        <w:spacing w:before="0" w:after="0" w:line="240" w:lineRule="auto"/>
        <w:ind w:firstLineChars="198" w:firstLine="337"/>
        <w:jc w:val="both"/>
      </w:pPr>
      <w:r>
        <w:rPr>
          <w:color w:val="auto"/>
          <w:spacing w:val="10"/>
          <w:kern w:val="2"/>
          <w:sz w:val="15"/>
          <w:szCs w:val="15"/>
        </w:rPr>
        <w:t>PR5</w:t>
      </w:r>
      <w:r>
        <w:rPr>
          <w:rFonts w:hint="eastAsia"/>
          <w:color w:val="auto"/>
          <w:spacing w:val="10"/>
          <w:kern w:val="2"/>
          <w:sz w:val="15"/>
          <w:szCs w:val="15"/>
        </w:rPr>
        <w:t>级（高风险）：管理人不承诺本金保障，产品收益随投资表现变动，产品存在极高的本金损失风险，产品本金蒙受全部损失的可能性不容忽视。</w:t>
      </w:r>
    </w:p>
    <w:p w:rsidR="00000000" w:rsidRDefault="00F276BE">
      <w:pPr>
        <w:pStyle w:val="a7"/>
        <w:spacing w:before="0" w:after="0" w:line="240" w:lineRule="auto"/>
        <w:ind w:firstLineChars="199" w:firstLine="338"/>
        <w:jc w:val="both"/>
        <w:rPr>
          <w:color w:val="auto"/>
          <w:spacing w:val="10"/>
          <w:kern w:val="2"/>
          <w:sz w:val="15"/>
          <w:szCs w:val="15"/>
        </w:rPr>
      </w:pPr>
      <w:r>
        <w:rPr>
          <w:rFonts w:hint="eastAsia"/>
          <w:color w:val="auto"/>
          <w:spacing w:val="10"/>
          <w:kern w:val="2"/>
          <w:sz w:val="15"/>
          <w:szCs w:val="15"/>
        </w:rPr>
        <w:t>本风险等级为南银理财风</w:t>
      </w:r>
      <w:r>
        <w:rPr>
          <w:rFonts w:hint="eastAsia"/>
          <w:color w:val="auto"/>
          <w:spacing w:val="10"/>
          <w:kern w:val="2"/>
          <w:sz w:val="15"/>
          <w:szCs w:val="15"/>
        </w:rPr>
        <w:t>险评级结果，该产品通过代理销售机构渠道销售的，理财产品评级应当以代理销售机构最终披露的评级结果为准。您需充分认识投资风险，谨慎投资。</w:t>
      </w:r>
    </w:p>
    <w:p w:rsidR="00000000" w:rsidRDefault="00F276BE">
      <w:pPr>
        <w:pStyle w:val="a7"/>
        <w:spacing w:before="0" w:after="0" w:line="240" w:lineRule="auto"/>
        <w:ind w:firstLineChars="200" w:firstLine="341"/>
        <w:jc w:val="both"/>
        <w:rPr>
          <w:rFonts w:hint="eastAsia"/>
        </w:rPr>
      </w:pPr>
      <w:r>
        <w:rPr>
          <w:rFonts w:hint="eastAsia"/>
          <w:b/>
          <w:color w:val="auto"/>
          <w:spacing w:val="10"/>
          <w:kern w:val="2"/>
          <w:sz w:val="15"/>
          <w:szCs w:val="15"/>
        </w:rPr>
        <w:t>【代理</w:t>
      </w:r>
      <w:r>
        <w:rPr>
          <w:rFonts w:hint="eastAsia"/>
          <w:b/>
          <w:color w:val="auto"/>
          <w:spacing w:val="10"/>
          <w:kern w:val="2"/>
          <w:sz w:val="15"/>
          <w:szCs w:val="15"/>
        </w:rPr>
        <w:t>销售机构在开展代理销售业务前应对理财产品进行尽职调查并根据理财产品的投资范围、投资资产、投资比例和风险状况等因素对理财产品进行风险等级评估，当南银理财对理财产品的风险等级评估结果与</w:t>
      </w:r>
      <w:r>
        <w:rPr>
          <w:rFonts w:hint="eastAsia"/>
          <w:b/>
          <w:color w:val="auto"/>
          <w:spacing w:val="10"/>
          <w:kern w:val="2"/>
          <w:sz w:val="15"/>
          <w:szCs w:val="15"/>
        </w:rPr>
        <w:t>代理</w:t>
      </w:r>
      <w:r>
        <w:rPr>
          <w:rFonts w:hint="eastAsia"/>
          <w:b/>
          <w:color w:val="auto"/>
          <w:spacing w:val="10"/>
          <w:kern w:val="2"/>
          <w:sz w:val="15"/>
          <w:szCs w:val="15"/>
        </w:rPr>
        <w:t>销售机构不一致时，</w:t>
      </w:r>
      <w:r>
        <w:rPr>
          <w:rFonts w:hint="eastAsia"/>
          <w:b/>
          <w:color w:val="auto"/>
          <w:spacing w:val="10"/>
          <w:kern w:val="2"/>
          <w:sz w:val="15"/>
          <w:szCs w:val="15"/>
        </w:rPr>
        <w:t>代理</w:t>
      </w:r>
      <w:r>
        <w:rPr>
          <w:rFonts w:hint="eastAsia"/>
          <w:b/>
          <w:color w:val="auto"/>
          <w:spacing w:val="10"/>
          <w:kern w:val="2"/>
          <w:sz w:val="15"/>
          <w:szCs w:val="15"/>
        </w:rPr>
        <w:t>销售机构应当采用较高风险等级评估结果，按较高的风险等级评估结果向投资者进行充分的风险提示并推介理财产品，确保个人投资者的风险承受能力等级不低于本理财产品风险等级。</w:t>
      </w:r>
      <w:r>
        <w:rPr>
          <w:rFonts w:hint="eastAsia"/>
          <w:b/>
          <w:color w:val="auto"/>
          <w:spacing w:val="10"/>
          <w:kern w:val="2"/>
          <w:sz w:val="15"/>
          <w:szCs w:val="15"/>
        </w:rPr>
        <w:t>】</w:t>
      </w:r>
    </w:p>
    <w:p w:rsidR="00000000" w:rsidRDefault="00F276BE">
      <w:pPr>
        <w:pStyle w:val="a7"/>
        <w:spacing w:before="0" w:after="0" w:line="240" w:lineRule="auto"/>
        <w:ind w:firstLineChars="198" w:firstLine="338"/>
        <w:jc w:val="both"/>
        <w:rPr>
          <w:b/>
          <w:bCs/>
          <w:color w:val="auto"/>
          <w:spacing w:val="10"/>
          <w:kern w:val="2"/>
          <w:sz w:val="15"/>
          <w:szCs w:val="15"/>
          <w:highlight w:val="yellow"/>
        </w:rPr>
      </w:pPr>
      <w:r>
        <w:rPr>
          <w:rFonts w:hint="eastAsia"/>
          <w:b/>
          <w:bCs/>
          <w:color w:val="auto"/>
          <w:spacing w:val="10"/>
          <w:kern w:val="2"/>
          <w:sz w:val="15"/>
          <w:szCs w:val="15"/>
          <w:highlight w:val="yellow"/>
        </w:rPr>
        <w:t>第四条</w:t>
      </w:r>
      <w:r>
        <w:rPr>
          <w:b/>
          <w:bCs/>
          <w:color w:val="auto"/>
          <w:spacing w:val="10"/>
          <w:kern w:val="2"/>
          <w:sz w:val="15"/>
          <w:szCs w:val="15"/>
          <w:highlight w:val="yellow"/>
        </w:rPr>
        <w:t xml:space="preserve"> </w:t>
      </w:r>
      <w:r>
        <w:rPr>
          <w:rFonts w:hint="eastAsia"/>
          <w:b/>
          <w:bCs/>
          <w:color w:val="auto"/>
          <w:spacing w:val="10"/>
          <w:kern w:val="2"/>
          <w:sz w:val="15"/>
          <w:szCs w:val="15"/>
          <w:highlight w:val="yellow"/>
        </w:rPr>
        <w:t>个人投资者风险承受能力等级与适合购买的理财产品说明</w:t>
      </w:r>
    </w:p>
    <w:tbl>
      <w:tblPr>
        <w:tblW w:w="0" w:type="auto"/>
        <w:jc w:val="center"/>
        <w:tblInd w:w="0" w:type="dxa"/>
        <w:tblLayout w:type="fixed"/>
        <w:tblLook w:val="0000" w:firstRow="0" w:lastRow="0" w:firstColumn="0" w:lastColumn="0" w:noHBand="0" w:noVBand="0"/>
      </w:tblPr>
      <w:tblGrid>
        <w:gridCol w:w="1866"/>
        <w:gridCol w:w="741"/>
        <w:gridCol w:w="816"/>
        <w:gridCol w:w="816"/>
        <w:gridCol w:w="816"/>
        <w:gridCol w:w="741"/>
      </w:tblGrid>
      <w:tr w:rsidR="00000000">
        <w:trPr>
          <w:trHeight w:val="178"/>
          <w:jc w:val="center"/>
        </w:trPr>
        <w:tc>
          <w:tcPr>
            <w:tcW w:w="1866" w:type="dxa"/>
            <w:vMerge w:val="restart"/>
            <w:tcBorders>
              <w:top w:val="single" w:sz="4" w:space="0" w:color="auto"/>
              <w:left w:val="single" w:sz="4" w:space="0" w:color="auto"/>
              <w:right w:val="single" w:sz="4" w:space="0" w:color="auto"/>
            </w:tcBorders>
            <w:vAlign w:val="center"/>
          </w:tcPr>
          <w:p w:rsidR="00000000" w:rsidRDefault="00F276BE">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个人投资者风险承受能力</w:t>
            </w:r>
          </w:p>
          <w:p w:rsidR="00000000" w:rsidRDefault="00F276BE">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等级</w:t>
            </w:r>
          </w:p>
        </w:tc>
        <w:tc>
          <w:tcPr>
            <w:tcW w:w="3930" w:type="dxa"/>
            <w:gridSpan w:val="5"/>
            <w:tcBorders>
              <w:top w:val="single" w:sz="4" w:space="0" w:color="auto"/>
              <w:left w:val="nil"/>
              <w:bottom w:val="single" w:sz="4" w:space="0" w:color="auto"/>
              <w:right w:val="single" w:sz="4" w:space="0" w:color="auto"/>
            </w:tcBorders>
            <w:vAlign w:val="center"/>
          </w:tcPr>
          <w:p w:rsidR="00000000" w:rsidRDefault="00F276BE">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南银理财理财产品风险等级</w:t>
            </w:r>
          </w:p>
        </w:tc>
      </w:tr>
      <w:tr w:rsidR="00000000">
        <w:trPr>
          <w:trHeight w:val="735"/>
          <w:jc w:val="center"/>
        </w:trPr>
        <w:tc>
          <w:tcPr>
            <w:tcW w:w="1866" w:type="dxa"/>
            <w:vMerge/>
            <w:tcBorders>
              <w:left w:val="single" w:sz="4" w:space="0" w:color="auto"/>
              <w:bottom w:val="single" w:sz="4" w:space="0" w:color="auto"/>
              <w:right w:val="single" w:sz="4" w:space="0" w:color="auto"/>
            </w:tcBorders>
            <w:vAlign w:val="center"/>
          </w:tcPr>
          <w:p w:rsidR="00000000" w:rsidRDefault="00F276BE">
            <w:pPr>
              <w:widowControl/>
              <w:snapToGrid w:val="0"/>
              <w:jc w:val="center"/>
              <w:rPr>
                <w:rFonts w:ascii="宋体" w:hAnsi="宋体" w:cs="宋体"/>
                <w:kern w:val="0"/>
                <w:sz w:val="15"/>
                <w:szCs w:val="15"/>
                <w:highlight w:val="yellow"/>
              </w:rPr>
            </w:pPr>
          </w:p>
        </w:tc>
        <w:tc>
          <w:tcPr>
            <w:tcW w:w="741" w:type="dxa"/>
            <w:tcBorders>
              <w:top w:val="single" w:sz="4" w:space="0" w:color="auto"/>
              <w:left w:val="nil"/>
              <w:bottom w:val="single" w:sz="4" w:space="0" w:color="auto"/>
              <w:right w:val="single" w:sz="4" w:space="0" w:color="auto"/>
            </w:tcBorders>
            <w:vAlign w:val="center"/>
          </w:tcPr>
          <w:p w:rsidR="00000000" w:rsidRDefault="00F276BE">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低风险</w:t>
            </w:r>
            <w:r>
              <w:rPr>
                <w:rFonts w:ascii="宋体" w:hAnsi="宋体" w:cs="宋体"/>
                <w:kern w:val="0"/>
                <w:sz w:val="15"/>
                <w:szCs w:val="15"/>
                <w:highlight w:val="yellow"/>
              </w:rPr>
              <w:br/>
            </w:r>
            <w:r>
              <w:rPr>
                <w:rFonts w:ascii="宋体" w:hAnsi="宋体" w:cs="宋体" w:hint="eastAsia"/>
                <w:kern w:val="0"/>
                <w:sz w:val="15"/>
                <w:szCs w:val="15"/>
                <w:highlight w:val="yellow"/>
              </w:rPr>
              <w:t>（</w:t>
            </w:r>
            <w:r>
              <w:rPr>
                <w:rFonts w:ascii="宋体" w:hAnsi="宋体" w:cs="宋体"/>
                <w:kern w:val="0"/>
                <w:sz w:val="15"/>
                <w:szCs w:val="15"/>
                <w:highlight w:val="yellow"/>
              </w:rPr>
              <w:t>PR1</w:t>
            </w:r>
            <w:r>
              <w:rPr>
                <w:rFonts w:ascii="宋体" w:hAnsi="宋体" w:cs="宋体" w:hint="eastAsia"/>
                <w:kern w:val="0"/>
                <w:sz w:val="15"/>
                <w:szCs w:val="15"/>
                <w:highlight w:val="yellow"/>
              </w:rPr>
              <w:t>）</w:t>
            </w:r>
          </w:p>
        </w:tc>
        <w:tc>
          <w:tcPr>
            <w:tcW w:w="816" w:type="dxa"/>
            <w:tcBorders>
              <w:top w:val="single" w:sz="4" w:space="0" w:color="auto"/>
              <w:left w:val="nil"/>
              <w:bottom w:val="single" w:sz="4" w:space="0" w:color="auto"/>
              <w:right w:val="single" w:sz="4" w:space="0" w:color="auto"/>
            </w:tcBorders>
            <w:vAlign w:val="center"/>
          </w:tcPr>
          <w:p w:rsidR="00000000" w:rsidRDefault="00F276BE">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中低风险</w:t>
            </w:r>
            <w:r>
              <w:rPr>
                <w:rFonts w:ascii="宋体" w:hAnsi="宋体" w:cs="宋体"/>
                <w:kern w:val="0"/>
                <w:sz w:val="15"/>
                <w:szCs w:val="15"/>
                <w:highlight w:val="yellow"/>
              </w:rPr>
              <w:br/>
            </w:r>
            <w:r>
              <w:rPr>
                <w:rFonts w:ascii="宋体" w:hAnsi="宋体" w:cs="宋体" w:hint="eastAsia"/>
                <w:kern w:val="0"/>
                <w:sz w:val="15"/>
                <w:szCs w:val="15"/>
                <w:highlight w:val="yellow"/>
              </w:rPr>
              <w:t>（</w:t>
            </w:r>
            <w:r>
              <w:rPr>
                <w:rFonts w:ascii="宋体" w:hAnsi="宋体" w:cs="宋体"/>
                <w:kern w:val="0"/>
                <w:sz w:val="15"/>
                <w:szCs w:val="15"/>
                <w:highlight w:val="yellow"/>
              </w:rPr>
              <w:t>PR2</w:t>
            </w:r>
            <w:r>
              <w:rPr>
                <w:rFonts w:ascii="宋体" w:hAnsi="宋体" w:cs="宋体" w:hint="eastAsia"/>
                <w:kern w:val="0"/>
                <w:sz w:val="15"/>
                <w:szCs w:val="15"/>
                <w:highlight w:val="yellow"/>
              </w:rPr>
              <w:t>）</w:t>
            </w:r>
          </w:p>
        </w:tc>
        <w:tc>
          <w:tcPr>
            <w:tcW w:w="816" w:type="dxa"/>
            <w:tcBorders>
              <w:top w:val="single" w:sz="4" w:space="0" w:color="auto"/>
              <w:left w:val="nil"/>
              <w:bottom w:val="single" w:sz="4" w:space="0" w:color="auto"/>
              <w:right w:val="single" w:sz="4" w:space="0" w:color="auto"/>
            </w:tcBorders>
            <w:vAlign w:val="center"/>
          </w:tcPr>
          <w:p w:rsidR="00000000" w:rsidRDefault="00F276BE">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中等风险</w:t>
            </w:r>
            <w:r>
              <w:rPr>
                <w:rFonts w:ascii="宋体" w:hAnsi="宋体" w:cs="宋体"/>
                <w:kern w:val="0"/>
                <w:sz w:val="15"/>
                <w:szCs w:val="15"/>
                <w:highlight w:val="yellow"/>
              </w:rPr>
              <w:br/>
            </w:r>
            <w:r>
              <w:rPr>
                <w:rFonts w:ascii="宋体" w:hAnsi="宋体" w:cs="宋体" w:hint="eastAsia"/>
                <w:kern w:val="0"/>
                <w:sz w:val="15"/>
                <w:szCs w:val="15"/>
                <w:highlight w:val="yellow"/>
              </w:rPr>
              <w:t>（</w:t>
            </w:r>
            <w:r>
              <w:rPr>
                <w:rFonts w:ascii="宋体" w:hAnsi="宋体" w:cs="宋体"/>
                <w:kern w:val="0"/>
                <w:sz w:val="15"/>
                <w:szCs w:val="15"/>
                <w:highlight w:val="yellow"/>
              </w:rPr>
              <w:t>PR3</w:t>
            </w:r>
            <w:r>
              <w:rPr>
                <w:rFonts w:ascii="宋体" w:hAnsi="宋体" w:cs="宋体" w:hint="eastAsia"/>
                <w:kern w:val="0"/>
                <w:sz w:val="15"/>
                <w:szCs w:val="15"/>
                <w:highlight w:val="yellow"/>
              </w:rPr>
              <w:t>）</w:t>
            </w:r>
          </w:p>
        </w:tc>
        <w:tc>
          <w:tcPr>
            <w:tcW w:w="816" w:type="dxa"/>
            <w:tcBorders>
              <w:top w:val="single" w:sz="4" w:space="0" w:color="auto"/>
              <w:left w:val="nil"/>
              <w:bottom w:val="single" w:sz="4" w:space="0" w:color="auto"/>
              <w:right w:val="single" w:sz="4" w:space="0" w:color="auto"/>
            </w:tcBorders>
            <w:vAlign w:val="center"/>
          </w:tcPr>
          <w:p w:rsidR="00000000" w:rsidRDefault="00F276BE">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中高风险</w:t>
            </w:r>
            <w:r>
              <w:rPr>
                <w:rFonts w:ascii="宋体" w:hAnsi="宋体" w:cs="宋体"/>
                <w:kern w:val="0"/>
                <w:sz w:val="15"/>
                <w:szCs w:val="15"/>
                <w:highlight w:val="yellow"/>
              </w:rPr>
              <w:br/>
            </w:r>
            <w:r>
              <w:rPr>
                <w:rFonts w:ascii="宋体" w:hAnsi="宋体" w:cs="宋体" w:hint="eastAsia"/>
                <w:kern w:val="0"/>
                <w:sz w:val="15"/>
                <w:szCs w:val="15"/>
                <w:highlight w:val="yellow"/>
              </w:rPr>
              <w:t>（</w:t>
            </w:r>
            <w:r>
              <w:rPr>
                <w:rFonts w:ascii="宋体" w:hAnsi="宋体" w:cs="宋体"/>
                <w:kern w:val="0"/>
                <w:sz w:val="15"/>
                <w:szCs w:val="15"/>
                <w:highlight w:val="yellow"/>
              </w:rPr>
              <w:t>PR4</w:t>
            </w:r>
            <w:r>
              <w:rPr>
                <w:rFonts w:ascii="宋体" w:hAnsi="宋体" w:cs="宋体" w:hint="eastAsia"/>
                <w:kern w:val="0"/>
                <w:sz w:val="15"/>
                <w:szCs w:val="15"/>
                <w:highlight w:val="yellow"/>
              </w:rPr>
              <w:t>）</w:t>
            </w:r>
          </w:p>
        </w:tc>
        <w:tc>
          <w:tcPr>
            <w:tcW w:w="741" w:type="dxa"/>
            <w:tcBorders>
              <w:top w:val="single" w:sz="4" w:space="0" w:color="auto"/>
              <w:left w:val="nil"/>
              <w:bottom w:val="single" w:sz="4" w:space="0" w:color="auto"/>
              <w:right w:val="single" w:sz="4" w:space="0" w:color="auto"/>
            </w:tcBorders>
            <w:vAlign w:val="center"/>
          </w:tcPr>
          <w:p w:rsidR="00000000" w:rsidRDefault="00F276BE">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高风险</w:t>
            </w:r>
            <w:r>
              <w:rPr>
                <w:rFonts w:ascii="宋体" w:hAnsi="宋体" w:cs="宋体"/>
                <w:kern w:val="0"/>
                <w:sz w:val="15"/>
                <w:szCs w:val="15"/>
                <w:highlight w:val="yellow"/>
              </w:rPr>
              <w:br/>
            </w:r>
            <w:r>
              <w:rPr>
                <w:rFonts w:ascii="宋体" w:hAnsi="宋体" w:cs="宋体" w:hint="eastAsia"/>
                <w:kern w:val="0"/>
                <w:sz w:val="15"/>
                <w:szCs w:val="15"/>
                <w:highlight w:val="yellow"/>
              </w:rPr>
              <w:t>（</w:t>
            </w:r>
            <w:r>
              <w:rPr>
                <w:rFonts w:ascii="宋体" w:hAnsi="宋体" w:cs="宋体"/>
                <w:kern w:val="0"/>
                <w:sz w:val="15"/>
                <w:szCs w:val="15"/>
                <w:highlight w:val="yellow"/>
              </w:rPr>
              <w:t>PR5</w:t>
            </w:r>
            <w:r>
              <w:rPr>
                <w:rFonts w:ascii="宋体" w:hAnsi="宋体" w:cs="宋体" w:hint="eastAsia"/>
                <w:kern w:val="0"/>
                <w:sz w:val="15"/>
                <w:szCs w:val="15"/>
                <w:highlight w:val="yellow"/>
              </w:rPr>
              <w:t>）</w:t>
            </w:r>
          </w:p>
        </w:tc>
      </w:tr>
      <w:tr w:rsidR="00000000">
        <w:trPr>
          <w:trHeight w:val="270"/>
          <w:jc w:val="center"/>
        </w:trPr>
        <w:tc>
          <w:tcPr>
            <w:tcW w:w="1866" w:type="dxa"/>
            <w:tcBorders>
              <w:top w:val="nil"/>
              <w:left w:val="single" w:sz="4" w:space="0" w:color="auto"/>
              <w:bottom w:val="single" w:sz="4" w:space="0" w:color="auto"/>
              <w:right w:val="single" w:sz="4" w:space="0" w:color="auto"/>
            </w:tcBorders>
            <w:vAlign w:val="center"/>
          </w:tcPr>
          <w:p w:rsidR="00000000" w:rsidRDefault="00F276BE">
            <w:pPr>
              <w:widowControl/>
              <w:snapToGrid w:val="0"/>
              <w:jc w:val="center"/>
              <w:rPr>
                <w:rFonts w:ascii="宋体" w:hAnsi="宋体" w:cs="宋体"/>
                <w:kern w:val="0"/>
                <w:sz w:val="15"/>
                <w:szCs w:val="15"/>
                <w:highlight w:val="yellow"/>
              </w:rPr>
            </w:pPr>
            <w:permStart w:id="1207112763" w:edGrp="everyone" w:colFirst="0" w:colLast="0"/>
            <w:permStart w:id="41880536" w:edGrp="everyone" w:colFirst="1" w:colLast="1"/>
            <w:permStart w:id="454982371" w:edGrp="everyone" w:colFirst="2" w:colLast="2"/>
            <w:permStart w:id="1083900128" w:edGrp="everyone" w:colFirst="3" w:colLast="3"/>
            <w:permStart w:id="2118335254" w:edGrp="everyone" w:colFirst="4" w:colLast="4"/>
            <w:permStart w:id="1880241568" w:edGrp="everyone" w:colFirst="5" w:colLast="5"/>
            <w:r>
              <w:rPr>
                <w:rFonts w:ascii="宋体" w:hAnsi="宋体" w:cs="宋体" w:hint="eastAsia"/>
                <w:kern w:val="0"/>
                <w:sz w:val="15"/>
                <w:szCs w:val="15"/>
              </w:rPr>
              <w:t>一级（保守型投资者）</w:t>
            </w:r>
          </w:p>
        </w:tc>
        <w:tc>
          <w:tcPr>
            <w:tcW w:w="741" w:type="dxa"/>
            <w:tcBorders>
              <w:top w:val="nil"/>
              <w:left w:val="nil"/>
              <w:bottom w:val="single" w:sz="4" w:space="0" w:color="auto"/>
              <w:right w:val="single" w:sz="4" w:space="0" w:color="auto"/>
            </w:tcBorders>
          </w:tcPr>
          <w:p w:rsidR="00000000" w:rsidRDefault="00F276BE">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F276BE">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F276BE">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F276BE">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741" w:type="dxa"/>
            <w:tcBorders>
              <w:top w:val="nil"/>
              <w:left w:val="nil"/>
              <w:bottom w:val="single" w:sz="4" w:space="0" w:color="auto"/>
              <w:right w:val="single" w:sz="4" w:space="0" w:color="auto"/>
            </w:tcBorders>
            <w:vAlign w:val="center"/>
          </w:tcPr>
          <w:p w:rsidR="00000000" w:rsidRDefault="00F276BE">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r>
      <w:tr w:rsidR="00000000">
        <w:trPr>
          <w:trHeight w:val="270"/>
          <w:jc w:val="center"/>
        </w:trPr>
        <w:tc>
          <w:tcPr>
            <w:tcW w:w="1866" w:type="dxa"/>
            <w:tcBorders>
              <w:top w:val="nil"/>
              <w:left w:val="single" w:sz="4" w:space="0" w:color="auto"/>
              <w:bottom w:val="single" w:sz="4" w:space="0" w:color="auto"/>
              <w:right w:val="single" w:sz="4" w:space="0" w:color="auto"/>
            </w:tcBorders>
            <w:vAlign w:val="center"/>
          </w:tcPr>
          <w:p w:rsidR="00000000" w:rsidRDefault="00F276BE">
            <w:pPr>
              <w:widowControl/>
              <w:snapToGrid w:val="0"/>
              <w:jc w:val="center"/>
              <w:rPr>
                <w:rFonts w:ascii="宋体" w:hAnsi="宋体" w:cs="宋体"/>
                <w:kern w:val="0"/>
                <w:sz w:val="15"/>
                <w:szCs w:val="15"/>
                <w:highlight w:val="yellow"/>
              </w:rPr>
            </w:pPr>
            <w:permStart w:id="2055550828" w:edGrp="everyone" w:colFirst="0" w:colLast="0"/>
            <w:permStart w:id="497882173" w:edGrp="everyone" w:colFirst="1" w:colLast="1"/>
            <w:permStart w:id="346042084" w:edGrp="everyone" w:colFirst="2" w:colLast="2"/>
            <w:permStart w:id="1519942896" w:edGrp="everyone" w:colFirst="3" w:colLast="3"/>
            <w:permStart w:id="1357066852" w:edGrp="everyone" w:colFirst="4" w:colLast="4"/>
            <w:permStart w:id="388517086" w:edGrp="everyone" w:colFirst="5" w:colLast="5"/>
            <w:permEnd w:id="1207112763"/>
            <w:permEnd w:id="41880536"/>
            <w:permEnd w:id="454982371"/>
            <w:permEnd w:id="1083900128"/>
            <w:permEnd w:id="2118335254"/>
            <w:permEnd w:id="1880241568"/>
            <w:r>
              <w:rPr>
                <w:rFonts w:ascii="宋体" w:hAnsi="宋体" w:cs="宋体" w:hint="eastAsia"/>
                <w:kern w:val="0"/>
                <w:sz w:val="15"/>
                <w:szCs w:val="15"/>
              </w:rPr>
              <w:t>二级（</w:t>
            </w:r>
            <w:r>
              <w:rPr>
                <w:rFonts w:ascii="宋体" w:hAnsi="宋体" w:cs="宋体" w:hint="eastAsia"/>
                <w:kern w:val="0"/>
                <w:sz w:val="15"/>
                <w:szCs w:val="15"/>
              </w:rPr>
              <w:t>谨慎</w:t>
            </w:r>
            <w:r>
              <w:rPr>
                <w:rFonts w:ascii="宋体" w:hAnsi="宋体" w:cs="宋体" w:hint="eastAsia"/>
                <w:kern w:val="0"/>
                <w:sz w:val="15"/>
                <w:szCs w:val="15"/>
              </w:rPr>
              <w:t>型投资者）</w:t>
            </w:r>
          </w:p>
        </w:tc>
        <w:tc>
          <w:tcPr>
            <w:tcW w:w="741" w:type="dxa"/>
            <w:tcBorders>
              <w:top w:val="nil"/>
              <w:left w:val="nil"/>
              <w:bottom w:val="single" w:sz="4" w:space="0" w:color="auto"/>
              <w:right w:val="single" w:sz="4" w:space="0" w:color="auto"/>
            </w:tcBorders>
          </w:tcPr>
          <w:p w:rsidR="00000000" w:rsidRDefault="00F276BE">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F276BE">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F276BE">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F276BE">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741" w:type="dxa"/>
            <w:tcBorders>
              <w:top w:val="nil"/>
              <w:left w:val="nil"/>
              <w:bottom w:val="single" w:sz="4" w:space="0" w:color="auto"/>
              <w:right w:val="single" w:sz="4" w:space="0" w:color="auto"/>
            </w:tcBorders>
            <w:vAlign w:val="center"/>
          </w:tcPr>
          <w:p w:rsidR="00000000" w:rsidRDefault="00F276BE">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r>
      <w:tr w:rsidR="00000000">
        <w:trPr>
          <w:trHeight w:val="270"/>
          <w:jc w:val="center"/>
        </w:trPr>
        <w:tc>
          <w:tcPr>
            <w:tcW w:w="1866" w:type="dxa"/>
            <w:tcBorders>
              <w:top w:val="nil"/>
              <w:left w:val="single" w:sz="4" w:space="0" w:color="auto"/>
              <w:bottom w:val="single" w:sz="4" w:space="0" w:color="auto"/>
              <w:right w:val="single" w:sz="4" w:space="0" w:color="auto"/>
            </w:tcBorders>
            <w:vAlign w:val="center"/>
          </w:tcPr>
          <w:p w:rsidR="00000000" w:rsidRDefault="00F276BE">
            <w:pPr>
              <w:widowControl/>
              <w:snapToGrid w:val="0"/>
              <w:jc w:val="center"/>
              <w:rPr>
                <w:rFonts w:ascii="宋体" w:hAnsi="宋体" w:cs="宋体"/>
                <w:kern w:val="0"/>
                <w:sz w:val="15"/>
                <w:szCs w:val="15"/>
                <w:highlight w:val="yellow"/>
              </w:rPr>
            </w:pPr>
            <w:permStart w:id="1093999332" w:edGrp="everyone" w:colFirst="0" w:colLast="0"/>
            <w:permStart w:id="2014595630" w:edGrp="everyone" w:colFirst="1" w:colLast="1"/>
            <w:permStart w:id="650082946" w:edGrp="everyone" w:colFirst="2" w:colLast="2"/>
            <w:permStart w:id="670573220" w:edGrp="everyone" w:colFirst="3" w:colLast="3"/>
            <w:permStart w:id="1416896302" w:edGrp="everyone" w:colFirst="4" w:colLast="4"/>
            <w:permStart w:id="1613898259" w:edGrp="everyone" w:colFirst="5" w:colLast="5"/>
            <w:permEnd w:id="2055550828"/>
            <w:permEnd w:id="497882173"/>
            <w:permEnd w:id="346042084"/>
            <w:permEnd w:id="1519942896"/>
            <w:permEnd w:id="1357066852"/>
            <w:permEnd w:id="388517086"/>
            <w:r>
              <w:rPr>
                <w:rFonts w:ascii="宋体" w:hAnsi="宋体" w:cs="宋体" w:hint="eastAsia"/>
                <w:kern w:val="0"/>
                <w:sz w:val="15"/>
                <w:szCs w:val="15"/>
              </w:rPr>
              <w:t>三级（</w:t>
            </w:r>
            <w:r>
              <w:rPr>
                <w:rFonts w:ascii="宋体" w:hAnsi="宋体" w:cs="宋体" w:hint="eastAsia"/>
                <w:kern w:val="0"/>
                <w:sz w:val="15"/>
                <w:szCs w:val="15"/>
              </w:rPr>
              <w:t>稳健</w:t>
            </w:r>
            <w:r>
              <w:rPr>
                <w:rFonts w:ascii="宋体" w:hAnsi="宋体" w:cs="宋体" w:hint="eastAsia"/>
                <w:kern w:val="0"/>
                <w:sz w:val="15"/>
                <w:szCs w:val="15"/>
              </w:rPr>
              <w:t>型投资者）</w:t>
            </w:r>
          </w:p>
        </w:tc>
        <w:tc>
          <w:tcPr>
            <w:tcW w:w="741" w:type="dxa"/>
            <w:tcBorders>
              <w:top w:val="nil"/>
              <w:left w:val="nil"/>
              <w:bottom w:val="single" w:sz="4" w:space="0" w:color="auto"/>
              <w:right w:val="single" w:sz="4" w:space="0" w:color="auto"/>
            </w:tcBorders>
          </w:tcPr>
          <w:p w:rsidR="00000000" w:rsidRDefault="00F276BE">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F276BE">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F276BE">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F276BE">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741" w:type="dxa"/>
            <w:tcBorders>
              <w:top w:val="nil"/>
              <w:left w:val="nil"/>
              <w:bottom w:val="single" w:sz="4" w:space="0" w:color="auto"/>
              <w:right w:val="single" w:sz="4" w:space="0" w:color="auto"/>
            </w:tcBorders>
          </w:tcPr>
          <w:p w:rsidR="00000000" w:rsidRDefault="00F276BE">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r>
      <w:tr w:rsidR="00000000">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rsidR="00000000" w:rsidRDefault="00F276BE">
            <w:pPr>
              <w:widowControl/>
              <w:snapToGrid w:val="0"/>
              <w:jc w:val="center"/>
              <w:rPr>
                <w:rFonts w:ascii="宋体" w:hAnsi="宋体" w:cs="宋体"/>
                <w:kern w:val="0"/>
                <w:sz w:val="15"/>
                <w:szCs w:val="15"/>
                <w:highlight w:val="yellow"/>
              </w:rPr>
            </w:pPr>
            <w:permStart w:id="283187798" w:edGrp="everyone" w:colFirst="0" w:colLast="0"/>
            <w:permStart w:id="324353271" w:edGrp="everyone" w:colFirst="1" w:colLast="1"/>
            <w:permStart w:id="458383670" w:edGrp="everyone" w:colFirst="2" w:colLast="2"/>
            <w:permStart w:id="329276582" w:edGrp="everyone" w:colFirst="3" w:colLast="3"/>
            <w:permStart w:id="302650632" w:edGrp="everyone" w:colFirst="4" w:colLast="4"/>
            <w:permStart w:id="1129267829" w:edGrp="everyone" w:colFirst="5" w:colLast="5"/>
            <w:permEnd w:id="1093999332"/>
            <w:permEnd w:id="2014595630"/>
            <w:permEnd w:id="650082946"/>
            <w:permEnd w:id="670573220"/>
            <w:permEnd w:id="1416896302"/>
            <w:permEnd w:id="1613898259"/>
            <w:r>
              <w:rPr>
                <w:rFonts w:ascii="宋体" w:hAnsi="宋体" w:cs="宋体" w:hint="eastAsia"/>
                <w:kern w:val="0"/>
                <w:sz w:val="15"/>
                <w:szCs w:val="15"/>
              </w:rPr>
              <w:t>四级（</w:t>
            </w:r>
            <w:r>
              <w:rPr>
                <w:rFonts w:ascii="宋体" w:hAnsi="宋体" w:cs="宋体" w:hint="eastAsia"/>
                <w:kern w:val="0"/>
                <w:sz w:val="15"/>
                <w:szCs w:val="15"/>
              </w:rPr>
              <w:t>进取</w:t>
            </w:r>
            <w:r>
              <w:rPr>
                <w:rFonts w:ascii="宋体" w:hAnsi="宋体" w:cs="宋体" w:hint="eastAsia"/>
                <w:kern w:val="0"/>
                <w:sz w:val="15"/>
                <w:szCs w:val="15"/>
              </w:rPr>
              <w:t>型投资者）</w:t>
            </w:r>
          </w:p>
        </w:tc>
        <w:tc>
          <w:tcPr>
            <w:tcW w:w="741" w:type="dxa"/>
            <w:tcBorders>
              <w:top w:val="single" w:sz="4" w:space="0" w:color="auto"/>
              <w:left w:val="single" w:sz="4" w:space="0" w:color="auto"/>
              <w:bottom w:val="single" w:sz="4" w:space="0" w:color="auto"/>
              <w:right w:val="single" w:sz="4" w:space="0" w:color="auto"/>
            </w:tcBorders>
          </w:tcPr>
          <w:p w:rsidR="00000000" w:rsidRDefault="00F276BE">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single" w:sz="4" w:space="0" w:color="auto"/>
              <w:left w:val="single" w:sz="4" w:space="0" w:color="auto"/>
              <w:bottom w:val="single" w:sz="4" w:space="0" w:color="auto"/>
              <w:right w:val="single" w:sz="4" w:space="0" w:color="auto"/>
            </w:tcBorders>
          </w:tcPr>
          <w:p w:rsidR="00000000" w:rsidRDefault="00F276BE">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single" w:sz="4" w:space="0" w:color="auto"/>
              <w:left w:val="single" w:sz="4" w:space="0" w:color="auto"/>
              <w:bottom w:val="single" w:sz="4" w:space="0" w:color="auto"/>
              <w:right w:val="single" w:sz="4" w:space="0" w:color="auto"/>
            </w:tcBorders>
          </w:tcPr>
          <w:p w:rsidR="00000000" w:rsidRDefault="00F276BE">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single" w:sz="4" w:space="0" w:color="auto"/>
              <w:left w:val="single" w:sz="4" w:space="0" w:color="auto"/>
              <w:bottom w:val="single" w:sz="4" w:space="0" w:color="auto"/>
              <w:right w:val="single" w:sz="4" w:space="0" w:color="auto"/>
            </w:tcBorders>
          </w:tcPr>
          <w:p w:rsidR="00000000" w:rsidRDefault="00F276BE">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741" w:type="dxa"/>
            <w:tcBorders>
              <w:top w:val="single" w:sz="4" w:space="0" w:color="auto"/>
              <w:left w:val="single" w:sz="4" w:space="0" w:color="auto"/>
              <w:bottom w:val="single" w:sz="4" w:space="0" w:color="auto"/>
              <w:right w:val="single" w:sz="4" w:space="0" w:color="auto"/>
            </w:tcBorders>
          </w:tcPr>
          <w:p w:rsidR="00000000" w:rsidRDefault="00F276BE">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r>
      <w:tr w:rsidR="00000000">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rsidR="00000000" w:rsidRDefault="00F276BE">
            <w:pPr>
              <w:widowControl/>
              <w:snapToGrid w:val="0"/>
              <w:jc w:val="center"/>
              <w:rPr>
                <w:rFonts w:ascii="宋体" w:hAnsi="宋体" w:cs="宋体"/>
                <w:kern w:val="0"/>
                <w:sz w:val="15"/>
                <w:szCs w:val="15"/>
                <w:highlight w:val="yellow"/>
              </w:rPr>
            </w:pPr>
            <w:permStart w:id="1120304538" w:edGrp="everyone" w:colFirst="0" w:colLast="0"/>
            <w:permStart w:id="1754094760" w:edGrp="everyone" w:colFirst="1" w:colLast="1"/>
            <w:permStart w:id="347811205" w:edGrp="everyone" w:colFirst="2" w:colLast="2"/>
            <w:permStart w:id="977470501" w:edGrp="everyone" w:colFirst="3" w:colLast="3"/>
            <w:permStart w:id="1062558370" w:edGrp="everyone" w:colFirst="4" w:colLast="4"/>
            <w:permStart w:id="2067559337" w:edGrp="everyone" w:colFirst="5" w:colLast="5"/>
            <w:permEnd w:id="283187798"/>
            <w:permEnd w:id="324353271"/>
            <w:permEnd w:id="458383670"/>
            <w:permEnd w:id="329276582"/>
            <w:permEnd w:id="302650632"/>
            <w:permEnd w:id="1129267829"/>
            <w:r>
              <w:rPr>
                <w:rFonts w:ascii="宋体" w:hAnsi="宋体" w:cs="宋体" w:hint="eastAsia"/>
                <w:kern w:val="0"/>
                <w:sz w:val="15"/>
                <w:szCs w:val="15"/>
              </w:rPr>
              <w:t>五级（</w:t>
            </w:r>
            <w:r>
              <w:rPr>
                <w:rFonts w:ascii="宋体" w:hAnsi="宋体" w:cs="宋体" w:hint="eastAsia"/>
                <w:kern w:val="0"/>
                <w:sz w:val="15"/>
                <w:szCs w:val="15"/>
              </w:rPr>
              <w:t>积极</w:t>
            </w:r>
            <w:r>
              <w:rPr>
                <w:rFonts w:ascii="宋体" w:hAnsi="宋体" w:cs="宋体" w:hint="eastAsia"/>
                <w:kern w:val="0"/>
                <w:sz w:val="15"/>
                <w:szCs w:val="15"/>
              </w:rPr>
              <w:t>型投资者）</w:t>
            </w:r>
          </w:p>
        </w:tc>
        <w:tc>
          <w:tcPr>
            <w:tcW w:w="741" w:type="dxa"/>
            <w:tcBorders>
              <w:top w:val="single" w:sz="4" w:space="0" w:color="auto"/>
              <w:left w:val="single" w:sz="4" w:space="0" w:color="auto"/>
              <w:bottom w:val="single" w:sz="4" w:space="0" w:color="auto"/>
              <w:right w:val="single" w:sz="4" w:space="0" w:color="auto"/>
            </w:tcBorders>
          </w:tcPr>
          <w:p w:rsidR="00000000" w:rsidRDefault="00F276BE">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single" w:sz="4" w:space="0" w:color="auto"/>
              <w:left w:val="single" w:sz="4" w:space="0" w:color="auto"/>
              <w:bottom w:val="single" w:sz="4" w:space="0" w:color="auto"/>
              <w:right w:val="single" w:sz="4" w:space="0" w:color="auto"/>
            </w:tcBorders>
          </w:tcPr>
          <w:p w:rsidR="00000000" w:rsidRDefault="00F276BE">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single" w:sz="4" w:space="0" w:color="auto"/>
              <w:left w:val="single" w:sz="4" w:space="0" w:color="auto"/>
              <w:bottom w:val="single" w:sz="4" w:space="0" w:color="auto"/>
              <w:right w:val="single" w:sz="4" w:space="0" w:color="auto"/>
            </w:tcBorders>
          </w:tcPr>
          <w:p w:rsidR="00000000" w:rsidRDefault="00F276BE">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single" w:sz="4" w:space="0" w:color="auto"/>
              <w:left w:val="single" w:sz="4" w:space="0" w:color="auto"/>
              <w:bottom w:val="single" w:sz="4" w:space="0" w:color="auto"/>
              <w:right w:val="single" w:sz="4" w:space="0" w:color="auto"/>
            </w:tcBorders>
          </w:tcPr>
          <w:p w:rsidR="00000000" w:rsidRDefault="00F276BE">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741" w:type="dxa"/>
            <w:tcBorders>
              <w:top w:val="single" w:sz="4" w:space="0" w:color="auto"/>
              <w:left w:val="single" w:sz="4" w:space="0" w:color="auto"/>
              <w:bottom w:val="single" w:sz="4" w:space="0" w:color="auto"/>
              <w:right w:val="single" w:sz="4" w:space="0" w:color="auto"/>
            </w:tcBorders>
          </w:tcPr>
          <w:p w:rsidR="00000000" w:rsidRDefault="00F276BE">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r>
    </w:tbl>
    <w:permEnd w:id="1120304538"/>
    <w:permEnd w:id="1754094760"/>
    <w:permEnd w:id="347811205"/>
    <w:permEnd w:id="977470501"/>
    <w:permEnd w:id="1062558370"/>
    <w:permEnd w:id="2067559337"/>
    <w:p w:rsidR="00000000" w:rsidRDefault="00F276BE">
      <w:pPr>
        <w:pStyle w:val="a7"/>
        <w:spacing w:before="0" w:after="0" w:line="240" w:lineRule="auto"/>
        <w:ind w:firstLineChars="200" w:firstLine="340"/>
        <w:jc w:val="center"/>
        <w:rPr>
          <w:b/>
          <w:color w:val="auto"/>
          <w:spacing w:val="10"/>
          <w:kern w:val="2"/>
          <w:sz w:val="15"/>
          <w:szCs w:val="15"/>
        </w:rPr>
      </w:pPr>
      <w:r>
        <w:rPr>
          <w:rFonts w:hint="eastAsia"/>
          <w:color w:val="auto"/>
          <w:spacing w:val="10"/>
          <w:kern w:val="2"/>
          <w:sz w:val="15"/>
          <w:szCs w:val="15"/>
        </w:rPr>
        <w:t>备注：√代表可以购买；×代表不能购买。</w:t>
      </w:r>
    </w:p>
    <w:p w:rsidR="00000000" w:rsidRDefault="00F276BE">
      <w:pPr>
        <w:pStyle w:val="a7"/>
        <w:spacing w:before="0" w:after="0" w:line="240" w:lineRule="auto"/>
        <w:ind w:firstLineChars="200" w:firstLine="341"/>
        <w:rPr>
          <w:b/>
          <w:color w:val="auto"/>
          <w:spacing w:val="10"/>
          <w:kern w:val="2"/>
          <w:sz w:val="15"/>
          <w:szCs w:val="15"/>
        </w:rPr>
      </w:pPr>
      <w:r>
        <w:rPr>
          <w:rFonts w:hint="eastAsia"/>
          <w:b/>
          <w:color w:val="auto"/>
          <w:spacing w:val="10"/>
          <w:kern w:val="2"/>
          <w:sz w:val="15"/>
          <w:szCs w:val="15"/>
        </w:rPr>
        <w:t>第五条</w:t>
      </w:r>
      <w:r>
        <w:rPr>
          <w:rFonts w:hint="eastAsia"/>
          <w:b/>
          <w:color w:val="auto"/>
          <w:spacing w:val="10"/>
          <w:kern w:val="2"/>
          <w:sz w:val="15"/>
          <w:szCs w:val="15"/>
        </w:rPr>
        <w:t xml:space="preserve"> </w:t>
      </w:r>
      <w:r>
        <w:rPr>
          <w:rFonts w:hint="eastAsia"/>
          <w:b/>
          <w:color w:val="auto"/>
          <w:spacing w:val="10"/>
          <w:kern w:val="2"/>
          <w:sz w:val="15"/>
          <w:szCs w:val="15"/>
        </w:rPr>
        <w:t>理财产品信息披露</w:t>
      </w:r>
      <w:r>
        <w:rPr>
          <w:rFonts w:hint="eastAsia"/>
          <w:b/>
          <w:color w:val="auto"/>
          <w:spacing w:val="10"/>
          <w:kern w:val="2"/>
          <w:sz w:val="15"/>
          <w:szCs w:val="15"/>
        </w:rPr>
        <w:t>的方式、渠道和频率说明</w:t>
      </w:r>
    </w:p>
    <w:p w:rsidR="00000000" w:rsidRDefault="00F276BE">
      <w:pPr>
        <w:pStyle w:val="a7"/>
        <w:spacing w:before="0" w:after="0" w:line="240" w:lineRule="auto"/>
        <w:ind w:firstLineChars="200" w:firstLine="340"/>
        <w:rPr>
          <w:bCs/>
          <w:color w:val="auto"/>
          <w:spacing w:val="10"/>
          <w:kern w:val="2"/>
          <w:sz w:val="15"/>
          <w:szCs w:val="15"/>
        </w:rPr>
      </w:pPr>
      <w:r>
        <w:rPr>
          <w:rFonts w:hint="eastAsia"/>
          <w:bCs/>
          <w:color w:val="auto"/>
          <w:spacing w:val="10"/>
          <w:kern w:val="2"/>
          <w:sz w:val="15"/>
          <w:szCs w:val="15"/>
        </w:rPr>
        <w:t>南银理财按照对应期次《理财产品说明书》约定的方式、渠道和频率进行信息披露。投资者应密切关注与本理财产品有关的信息披露，以免造成不必要的损失。</w:t>
      </w:r>
    </w:p>
    <w:p w:rsidR="00000000" w:rsidRDefault="00F276BE">
      <w:pPr>
        <w:pStyle w:val="a7"/>
        <w:spacing w:before="0" w:after="0" w:line="240" w:lineRule="auto"/>
        <w:ind w:firstLineChars="200" w:firstLine="340"/>
        <w:rPr>
          <w:bCs/>
          <w:color w:val="auto"/>
          <w:spacing w:val="10"/>
          <w:kern w:val="2"/>
          <w:sz w:val="15"/>
          <w:szCs w:val="15"/>
        </w:rPr>
      </w:pPr>
      <w:r>
        <w:rPr>
          <w:rFonts w:hint="eastAsia"/>
          <w:bCs/>
          <w:color w:val="auto"/>
          <w:spacing w:val="10"/>
          <w:kern w:val="2"/>
          <w:sz w:val="15"/>
          <w:szCs w:val="15"/>
        </w:rPr>
        <w:t>投资者预留在南银理财或销售机构的有效联系方式变更的，应及时通知南银理财或销售机构。</w:t>
      </w:r>
      <w:r>
        <w:rPr>
          <w:rFonts w:hint="eastAsia"/>
          <w:b/>
          <w:color w:val="auto"/>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000000" w:rsidRDefault="00F276BE">
      <w:pPr>
        <w:pStyle w:val="a7"/>
        <w:spacing w:before="0" w:after="0" w:line="240" w:lineRule="auto"/>
        <w:ind w:firstLineChars="200" w:firstLine="341"/>
        <w:rPr>
          <w:bCs/>
          <w:color w:val="auto"/>
          <w:spacing w:val="10"/>
          <w:kern w:val="2"/>
          <w:sz w:val="15"/>
          <w:szCs w:val="15"/>
        </w:rPr>
      </w:pPr>
      <w:r>
        <w:rPr>
          <w:rFonts w:hint="eastAsia"/>
          <w:b/>
          <w:color w:val="auto"/>
          <w:spacing w:val="10"/>
          <w:kern w:val="2"/>
          <w:sz w:val="15"/>
          <w:szCs w:val="15"/>
        </w:rPr>
        <w:t>第六条</w:t>
      </w:r>
      <w:r>
        <w:rPr>
          <w:rFonts w:hint="eastAsia"/>
          <w:b/>
          <w:color w:val="auto"/>
          <w:spacing w:val="10"/>
          <w:kern w:val="2"/>
          <w:sz w:val="15"/>
          <w:szCs w:val="15"/>
        </w:rPr>
        <w:t xml:space="preserve"> </w:t>
      </w:r>
      <w:r>
        <w:rPr>
          <w:rFonts w:hint="eastAsia"/>
          <w:b/>
          <w:color w:val="auto"/>
          <w:spacing w:val="10"/>
          <w:kern w:val="2"/>
          <w:sz w:val="15"/>
          <w:szCs w:val="15"/>
        </w:rPr>
        <w:t>投资者信息保护</w:t>
      </w:r>
    </w:p>
    <w:p w:rsidR="00000000" w:rsidRDefault="00F276BE">
      <w:pPr>
        <w:pStyle w:val="a7"/>
        <w:spacing w:before="0" w:after="0" w:line="240" w:lineRule="auto"/>
        <w:ind w:firstLineChars="200" w:firstLine="340"/>
        <w:rPr>
          <w:bCs/>
          <w:color w:val="auto"/>
          <w:spacing w:val="10"/>
          <w:kern w:val="2"/>
          <w:sz w:val="15"/>
          <w:szCs w:val="15"/>
        </w:rPr>
      </w:pPr>
      <w:r>
        <w:rPr>
          <w:rFonts w:hint="eastAsia"/>
          <w:bCs/>
          <w:color w:val="auto"/>
          <w:spacing w:val="10"/>
          <w:kern w:val="2"/>
          <w:sz w:val="15"/>
          <w:szCs w:val="15"/>
        </w:rPr>
        <w:t>南银理财及销售机构承诺依法履行投资者信息保密义务，防范投资者信息被不当采集</w:t>
      </w:r>
      <w:r>
        <w:rPr>
          <w:rFonts w:hint="eastAsia"/>
          <w:bCs/>
          <w:color w:val="auto"/>
          <w:spacing w:val="10"/>
          <w:kern w:val="2"/>
          <w:sz w:val="15"/>
          <w:szCs w:val="15"/>
        </w:rPr>
        <w:t>、使用、传输和泄露，保护投资者的信息安全，法律法规另有规定，或有权机关另有要求的情形除外。</w:t>
      </w:r>
    </w:p>
    <w:p w:rsidR="00000000" w:rsidRDefault="00F276BE">
      <w:pPr>
        <w:pStyle w:val="a7"/>
        <w:spacing w:before="0" w:after="0" w:line="240" w:lineRule="auto"/>
        <w:ind w:firstLineChars="200" w:firstLine="341"/>
        <w:rPr>
          <w:b/>
          <w:color w:val="auto"/>
          <w:spacing w:val="10"/>
          <w:kern w:val="2"/>
          <w:sz w:val="15"/>
          <w:szCs w:val="15"/>
        </w:rPr>
      </w:pPr>
      <w:r>
        <w:rPr>
          <w:rFonts w:hint="eastAsia"/>
          <w:b/>
          <w:color w:val="auto"/>
          <w:spacing w:val="10"/>
          <w:kern w:val="2"/>
          <w:sz w:val="15"/>
          <w:szCs w:val="15"/>
        </w:rPr>
        <w:t>第七条</w:t>
      </w:r>
      <w:r>
        <w:rPr>
          <w:rFonts w:hint="eastAsia"/>
          <w:b/>
          <w:color w:val="auto"/>
          <w:spacing w:val="10"/>
          <w:kern w:val="2"/>
          <w:sz w:val="15"/>
          <w:szCs w:val="15"/>
        </w:rPr>
        <w:t xml:space="preserve"> </w:t>
      </w:r>
      <w:r>
        <w:rPr>
          <w:rFonts w:hint="eastAsia"/>
          <w:b/>
          <w:color w:val="auto"/>
          <w:spacing w:val="10"/>
          <w:kern w:val="2"/>
          <w:sz w:val="15"/>
          <w:szCs w:val="15"/>
        </w:rPr>
        <w:t>投资者投诉的方式和程序</w:t>
      </w:r>
    </w:p>
    <w:p w:rsidR="00000000" w:rsidRDefault="00F276BE">
      <w:pPr>
        <w:pStyle w:val="a7"/>
        <w:spacing w:before="0" w:after="0" w:line="240" w:lineRule="auto"/>
        <w:ind w:firstLineChars="200" w:firstLine="340"/>
        <w:rPr>
          <w:bCs/>
          <w:color w:val="auto"/>
          <w:spacing w:val="10"/>
          <w:kern w:val="2"/>
          <w:sz w:val="15"/>
          <w:szCs w:val="15"/>
        </w:rPr>
      </w:pPr>
      <w:r>
        <w:rPr>
          <w:rFonts w:hint="eastAsia"/>
          <w:bCs/>
          <w:color w:val="auto"/>
          <w:spacing w:val="10"/>
          <w:kern w:val="2"/>
          <w:sz w:val="15"/>
          <w:szCs w:val="15"/>
        </w:rPr>
        <w:t>投资者若需针对产品的设计、成立、运作、到期清算或提前终止等事项进行投诉，</w:t>
      </w:r>
      <w:r>
        <w:rPr>
          <w:rFonts w:hint="eastAsia"/>
          <w:b/>
          <w:color w:val="auto"/>
          <w:spacing w:val="10"/>
          <w:kern w:val="2"/>
          <w:sz w:val="15"/>
          <w:szCs w:val="15"/>
        </w:rPr>
        <w:t>可与管理人或销售机构联系，管理人或销售机构将</w:t>
      </w:r>
      <w:r>
        <w:rPr>
          <w:rFonts w:hint="eastAsia"/>
          <w:b/>
          <w:color w:val="auto"/>
          <w:spacing w:val="10"/>
          <w:kern w:val="2"/>
          <w:sz w:val="15"/>
          <w:szCs w:val="15"/>
        </w:rPr>
        <w:t>及时接听、记录投资者的意见或建议，并</w:t>
      </w:r>
      <w:r>
        <w:rPr>
          <w:rFonts w:hint="eastAsia"/>
          <w:b/>
          <w:color w:val="auto"/>
          <w:spacing w:val="10"/>
          <w:kern w:val="2"/>
          <w:sz w:val="15"/>
          <w:szCs w:val="15"/>
        </w:rPr>
        <w:t>与投资者协商共同解决</w:t>
      </w:r>
      <w:r>
        <w:rPr>
          <w:rFonts w:hint="eastAsia"/>
          <w:bCs/>
          <w:color w:val="auto"/>
          <w:spacing w:val="10"/>
          <w:kern w:val="2"/>
          <w:sz w:val="15"/>
          <w:szCs w:val="15"/>
        </w:rPr>
        <w:t>。</w:t>
      </w:r>
    </w:p>
    <w:p w:rsidR="00000000" w:rsidRDefault="00F276BE">
      <w:pPr>
        <w:pStyle w:val="a7"/>
        <w:spacing w:before="0" w:after="0" w:line="240" w:lineRule="auto"/>
        <w:ind w:firstLineChars="200" w:firstLine="341"/>
        <w:rPr>
          <w:b/>
          <w:color w:val="auto"/>
          <w:spacing w:val="10"/>
          <w:kern w:val="2"/>
          <w:sz w:val="15"/>
          <w:szCs w:val="15"/>
        </w:rPr>
      </w:pPr>
      <w:r>
        <w:rPr>
          <w:rFonts w:hint="eastAsia"/>
          <w:b/>
          <w:color w:val="auto"/>
          <w:spacing w:val="10"/>
          <w:kern w:val="2"/>
          <w:sz w:val="15"/>
          <w:szCs w:val="15"/>
        </w:rPr>
        <w:t>第八条</w:t>
      </w:r>
      <w:r>
        <w:rPr>
          <w:rFonts w:hint="eastAsia"/>
          <w:b/>
          <w:color w:val="auto"/>
          <w:spacing w:val="10"/>
          <w:kern w:val="2"/>
          <w:sz w:val="15"/>
          <w:szCs w:val="15"/>
        </w:rPr>
        <w:t xml:space="preserve"> </w:t>
      </w:r>
      <w:r>
        <w:rPr>
          <w:rFonts w:hint="eastAsia"/>
          <w:b/>
          <w:color w:val="auto"/>
          <w:spacing w:val="10"/>
          <w:kern w:val="2"/>
          <w:sz w:val="15"/>
          <w:szCs w:val="15"/>
        </w:rPr>
        <w:t>联</w:t>
      </w:r>
      <w:r>
        <w:rPr>
          <w:rFonts w:hint="eastAsia"/>
          <w:b/>
          <w:color w:val="auto"/>
          <w:spacing w:val="10"/>
          <w:kern w:val="2"/>
          <w:sz w:val="15"/>
          <w:szCs w:val="15"/>
        </w:rPr>
        <w:t>系</w:t>
      </w:r>
      <w:r>
        <w:rPr>
          <w:rFonts w:hint="eastAsia"/>
          <w:b/>
          <w:color w:val="auto"/>
          <w:spacing w:val="10"/>
          <w:kern w:val="2"/>
          <w:sz w:val="15"/>
          <w:szCs w:val="15"/>
        </w:rPr>
        <w:t>方式</w:t>
      </w:r>
    </w:p>
    <w:p w:rsidR="00000000" w:rsidRDefault="00F276BE">
      <w:pPr>
        <w:pStyle w:val="a7"/>
        <w:spacing w:before="0" w:after="0" w:line="240" w:lineRule="auto"/>
        <w:ind w:firstLineChars="200" w:firstLine="341"/>
        <w:rPr>
          <w:b/>
          <w:color w:val="auto"/>
          <w:spacing w:val="10"/>
          <w:kern w:val="2"/>
          <w:sz w:val="15"/>
          <w:szCs w:val="15"/>
        </w:rPr>
      </w:pPr>
      <w:r>
        <w:rPr>
          <w:rFonts w:hint="eastAsia"/>
          <w:b/>
          <w:color w:val="auto"/>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w:t>
      </w:r>
      <w:r>
        <w:rPr>
          <w:rFonts w:hint="eastAsia"/>
          <w:b/>
          <w:color w:val="auto"/>
          <w:spacing w:val="10"/>
          <w:kern w:val="2"/>
          <w:sz w:val="15"/>
          <w:szCs w:val="15"/>
        </w:rPr>
        <w:t>系</w:t>
      </w:r>
      <w:r>
        <w:rPr>
          <w:rFonts w:hint="eastAsia"/>
          <w:b/>
          <w:color w:val="auto"/>
          <w:spacing w:val="10"/>
          <w:kern w:val="2"/>
          <w:sz w:val="15"/>
          <w:szCs w:val="15"/>
        </w:rPr>
        <w:t>方式</w:t>
      </w:r>
      <w:r>
        <w:rPr>
          <w:rFonts w:hint="eastAsia"/>
          <w:b/>
          <w:color w:val="auto"/>
          <w:spacing w:val="10"/>
          <w:kern w:val="2"/>
          <w:sz w:val="15"/>
          <w:szCs w:val="15"/>
        </w:rPr>
        <w:t>分别如下：</w:t>
      </w:r>
    </w:p>
    <w:p w:rsidR="00000000" w:rsidRDefault="00F276BE">
      <w:pPr>
        <w:pStyle w:val="a7"/>
        <w:spacing w:before="0" w:after="0" w:line="240" w:lineRule="auto"/>
        <w:ind w:firstLineChars="200" w:firstLine="340"/>
        <w:rPr>
          <w:bCs/>
          <w:color w:val="auto"/>
          <w:spacing w:val="10"/>
          <w:kern w:val="2"/>
          <w:sz w:val="15"/>
          <w:szCs w:val="15"/>
        </w:rPr>
      </w:pPr>
      <w:r>
        <w:rPr>
          <w:rFonts w:hint="eastAsia"/>
          <w:bCs/>
          <w:color w:val="auto"/>
          <w:spacing w:val="10"/>
          <w:kern w:val="2"/>
          <w:sz w:val="15"/>
          <w:szCs w:val="15"/>
        </w:rPr>
        <w:t>（一）南银理财联</w:t>
      </w:r>
      <w:r>
        <w:rPr>
          <w:rFonts w:hint="eastAsia"/>
          <w:bCs/>
          <w:color w:val="auto"/>
          <w:spacing w:val="10"/>
          <w:kern w:val="2"/>
          <w:sz w:val="15"/>
          <w:szCs w:val="15"/>
        </w:rPr>
        <w:t>系</w:t>
      </w:r>
      <w:r>
        <w:rPr>
          <w:rFonts w:hint="eastAsia"/>
          <w:bCs/>
          <w:color w:val="auto"/>
          <w:spacing w:val="10"/>
          <w:kern w:val="2"/>
          <w:sz w:val="15"/>
          <w:szCs w:val="15"/>
        </w:rPr>
        <w:t>方式</w:t>
      </w:r>
    </w:p>
    <w:p w:rsidR="00000000" w:rsidRDefault="00F276BE">
      <w:pPr>
        <w:pStyle w:val="a7"/>
        <w:spacing w:before="0" w:after="0" w:line="240" w:lineRule="auto"/>
        <w:ind w:firstLineChars="200" w:firstLine="340"/>
        <w:rPr>
          <w:rFonts w:hint="eastAsia"/>
          <w:bCs/>
          <w:color w:val="auto"/>
          <w:spacing w:val="10"/>
          <w:kern w:val="2"/>
          <w:sz w:val="15"/>
          <w:szCs w:val="15"/>
        </w:rPr>
      </w:pPr>
      <w:permStart w:id="834173787" w:edGrp="everyone"/>
      <w:r>
        <w:rPr>
          <w:rFonts w:hint="eastAsia"/>
          <w:bCs/>
          <w:color w:val="auto"/>
          <w:spacing w:val="10"/>
          <w:kern w:val="2"/>
          <w:sz w:val="15"/>
          <w:szCs w:val="15"/>
        </w:rPr>
        <w:t xml:space="preserve"> </w:t>
      </w:r>
      <w:r>
        <w:rPr>
          <w:rFonts w:hint="eastAsia"/>
          <w:bCs/>
          <w:color w:val="auto"/>
          <w:spacing w:val="10"/>
          <w:kern w:val="2"/>
          <w:sz w:val="15"/>
          <w:szCs w:val="15"/>
        </w:rPr>
        <w:t>地址：</w:t>
      </w:r>
      <w:r>
        <w:rPr>
          <w:bCs/>
          <w:color w:val="auto"/>
          <w:spacing w:val="10"/>
          <w:kern w:val="2"/>
          <w:sz w:val="15"/>
          <w:szCs w:val="15"/>
        </w:rPr>
        <w:t>南京市建邺区庐山路</w:t>
      </w:r>
      <w:r>
        <w:rPr>
          <w:bCs/>
          <w:color w:val="auto"/>
          <w:spacing w:val="10"/>
          <w:kern w:val="2"/>
          <w:sz w:val="15"/>
          <w:szCs w:val="15"/>
        </w:rPr>
        <w:t>242</w:t>
      </w:r>
      <w:r>
        <w:rPr>
          <w:bCs/>
          <w:color w:val="auto"/>
          <w:spacing w:val="10"/>
          <w:kern w:val="2"/>
          <w:sz w:val="15"/>
          <w:szCs w:val="15"/>
        </w:rPr>
        <w:t>号</w:t>
      </w:r>
      <w:r>
        <w:rPr>
          <w:bCs/>
          <w:color w:val="auto"/>
          <w:spacing w:val="10"/>
          <w:kern w:val="2"/>
          <w:sz w:val="15"/>
          <w:szCs w:val="15"/>
        </w:rPr>
        <w:t>2</w:t>
      </w:r>
      <w:r>
        <w:rPr>
          <w:bCs/>
          <w:color w:val="auto"/>
          <w:spacing w:val="10"/>
          <w:kern w:val="2"/>
          <w:sz w:val="15"/>
          <w:szCs w:val="15"/>
        </w:rPr>
        <w:t>号楼</w:t>
      </w:r>
      <w:r>
        <w:rPr>
          <w:bCs/>
          <w:color w:val="auto"/>
          <w:spacing w:val="10"/>
          <w:kern w:val="2"/>
          <w:sz w:val="15"/>
          <w:szCs w:val="15"/>
        </w:rPr>
        <w:t>14-16</w:t>
      </w:r>
      <w:r>
        <w:rPr>
          <w:bCs/>
          <w:color w:val="auto"/>
          <w:spacing w:val="10"/>
          <w:kern w:val="2"/>
          <w:sz w:val="15"/>
          <w:szCs w:val="15"/>
        </w:rPr>
        <w:t>层</w:t>
      </w:r>
    </w:p>
    <w:p w:rsidR="00000000" w:rsidRDefault="00F276BE">
      <w:pPr>
        <w:pStyle w:val="a7"/>
        <w:spacing w:before="0" w:after="0" w:line="240" w:lineRule="auto"/>
        <w:ind w:firstLineChars="250" w:firstLine="425"/>
        <w:rPr>
          <w:bCs/>
          <w:color w:val="auto"/>
          <w:spacing w:val="10"/>
          <w:kern w:val="2"/>
          <w:sz w:val="15"/>
          <w:szCs w:val="15"/>
        </w:rPr>
      </w:pPr>
      <w:r>
        <w:rPr>
          <w:rFonts w:hint="eastAsia"/>
          <w:bCs/>
          <w:color w:val="auto"/>
          <w:spacing w:val="10"/>
          <w:kern w:val="2"/>
          <w:sz w:val="15"/>
          <w:szCs w:val="15"/>
        </w:rPr>
        <w:t>电话：</w:t>
      </w:r>
      <w:r>
        <w:rPr>
          <w:rFonts w:hint="eastAsia"/>
          <w:bCs/>
          <w:color w:val="auto"/>
          <w:spacing w:val="10"/>
          <w:kern w:val="2"/>
          <w:sz w:val="15"/>
          <w:szCs w:val="15"/>
        </w:rPr>
        <w:t>4001195302</w:t>
      </w:r>
      <w:r>
        <w:rPr>
          <w:rFonts w:hint="eastAsia"/>
          <w:bCs/>
          <w:color w:val="auto"/>
          <w:spacing w:val="10"/>
          <w:kern w:val="2"/>
          <w:sz w:val="15"/>
          <w:szCs w:val="15"/>
        </w:rPr>
        <w:t xml:space="preserve"> </w:t>
      </w:r>
      <w:permEnd w:id="834173787"/>
    </w:p>
    <w:p w:rsidR="00000000" w:rsidRDefault="00F276BE">
      <w:pPr>
        <w:pStyle w:val="a7"/>
        <w:spacing w:before="0" w:after="0" w:line="240" w:lineRule="auto"/>
        <w:ind w:firstLineChars="200" w:firstLine="340"/>
        <w:rPr>
          <w:bCs/>
          <w:color w:val="auto"/>
          <w:spacing w:val="10"/>
          <w:kern w:val="2"/>
          <w:sz w:val="15"/>
          <w:szCs w:val="15"/>
          <w:highlight w:val="yellow"/>
        </w:rPr>
      </w:pPr>
      <w:r>
        <w:rPr>
          <w:rFonts w:hint="eastAsia"/>
          <w:bCs/>
          <w:color w:val="auto"/>
          <w:spacing w:val="10"/>
          <w:kern w:val="2"/>
          <w:sz w:val="15"/>
          <w:szCs w:val="15"/>
        </w:rPr>
        <w:t>（</w:t>
      </w:r>
      <w:r>
        <w:rPr>
          <w:rFonts w:hint="eastAsia"/>
          <w:bCs/>
          <w:color w:val="auto"/>
          <w:spacing w:val="10"/>
          <w:kern w:val="2"/>
          <w:sz w:val="15"/>
          <w:szCs w:val="15"/>
          <w:highlight w:val="yellow"/>
        </w:rPr>
        <w:t>二）销售机构联</w:t>
      </w:r>
      <w:r>
        <w:rPr>
          <w:rFonts w:hint="eastAsia"/>
          <w:bCs/>
          <w:color w:val="auto"/>
          <w:spacing w:val="10"/>
          <w:kern w:val="2"/>
          <w:sz w:val="15"/>
          <w:szCs w:val="15"/>
          <w:highlight w:val="yellow"/>
        </w:rPr>
        <w:t>系</w:t>
      </w:r>
      <w:r>
        <w:rPr>
          <w:rFonts w:hint="eastAsia"/>
          <w:bCs/>
          <w:color w:val="auto"/>
          <w:spacing w:val="10"/>
          <w:kern w:val="2"/>
          <w:sz w:val="15"/>
          <w:szCs w:val="15"/>
          <w:highlight w:val="yellow"/>
        </w:rPr>
        <w:t>方式</w:t>
      </w:r>
    </w:p>
    <w:p w:rsidR="00000000" w:rsidRDefault="00F276BE">
      <w:pPr>
        <w:pStyle w:val="a7"/>
        <w:spacing w:before="0" w:after="0" w:line="240" w:lineRule="auto"/>
        <w:ind w:firstLineChars="200" w:firstLine="341"/>
        <w:rPr>
          <w:bCs/>
          <w:color w:val="auto"/>
          <w:spacing w:val="10"/>
          <w:kern w:val="2"/>
          <w:sz w:val="15"/>
          <w:szCs w:val="15"/>
        </w:rPr>
      </w:pPr>
      <w:permStart w:id="997527570" w:edGrp="everyone"/>
      <w:r>
        <w:rPr>
          <w:rFonts w:hint="eastAsia"/>
          <w:b/>
          <w:color w:val="auto"/>
          <w:spacing w:val="10"/>
          <w:kern w:val="2"/>
          <w:sz w:val="15"/>
          <w:szCs w:val="15"/>
          <w:highlight w:val="yellow"/>
        </w:rPr>
        <w:t xml:space="preserve"> </w:t>
      </w:r>
      <w:r>
        <w:rPr>
          <w:rFonts w:hint="eastAsia"/>
          <w:bCs/>
          <w:color w:val="auto"/>
          <w:spacing w:val="10"/>
          <w:kern w:val="2"/>
          <w:sz w:val="15"/>
          <w:szCs w:val="15"/>
        </w:rPr>
        <w:t>海南省海口市龙华区海秀东路</w:t>
      </w:r>
      <w:r>
        <w:rPr>
          <w:rFonts w:hint="eastAsia"/>
          <w:bCs/>
          <w:color w:val="auto"/>
          <w:spacing w:val="10"/>
          <w:kern w:val="2"/>
          <w:sz w:val="15"/>
          <w:szCs w:val="15"/>
        </w:rPr>
        <w:t>31</w:t>
      </w:r>
      <w:r>
        <w:rPr>
          <w:rFonts w:hint="eastAsia"/>
          <w:bCs/>
          <w:color w:val="auto"/>
          <w:spacing w:val="10"/>
          <w:kern w:val="2"/>
          <w:sz w:val="15"/>
          <w:szCs w:val="15"/>
        </w:rPr>
        <w:t>号</w:t>
      </w:r>
    </w:p>
    <w:p w:rsidR="00000000" w:rsidRDefault="00F276BE">
      <w:pPr>
        <w:pStyle w:val="a7"/>
        <w:spacing w:before="0" w:after="0" w:line="240" w:lineRule="auto"/>
        <w:ind w:firstLineChars="250" w:firstLine="425"/>
        <w:rPr>
          <w:bCs/>
          <w:color w:val="auto"/>
          <w:spacing w:val="10"/>
          <w:kern w:val="2"/>
          <w:sz w:val="15"/>
          <w:szCs w:val="15"/>
        </w:rPr>
      </w:pPr>
      <w:r>
        <w:rPr>
          <w:rFonts w:hint="eastAsia"/>
          <w:bCs/>
          <w:color w:val="auto"/>
          <w:spacing w:val="10"/>
          <w:kern w:val="2"/>
          <w:sz w:val="15"/>
          <w:szCs w:val="15"/>
        </w:rPr>
        <w:t>电话：</w:t>
      </w:r>
      <w:r>
        <w:rPr>
          <w:rFonts w:hint="eastAsia"/>
          <w:bCs/>
          <w:color w:val="auto"/>
          <w:spacing w:val="10"/>
          <w:kern w:val="2"/>
          <w:sz w:val="15"/>
          <w:szCs w:val="15"/>
        </w:rPr>
        <w:t>0898-6</w:t>
      </w:r>
      <w:r>
        <w:rPr>
          <w:rFonts w:hint="eastAsia"/>
          <w:bCs/>
          <w:color w:val="auto"/>
          <w:spacing w:val="10"/>
          <w:kern w:val="2"/>
          <w:sz w:val="15"/>
          <w:szCs w:val="15"/>
        </w:rPr>
        <w:t>6505681</w:t>
      </w:r>
    </w:p>
    <w:p w:rsidR="00000000" w:rsidRDefault="00F276BE">
      <w:pPr>
        <w:pStyle w:val="a7"/>
        <w:spacing w:before="0" w:after="0" w:line="240" w:lineRule="auto"/>
        <w:ind w:firstLineChars="200" w:firstLine="340"/>
        <w:rPr>
          <w:b/>
          <w:color w:val="auto"/>
          <w:spacing w:val="10"/>
          <w:kern w:val="2"/>
          <w:sz w:val="15"/>
          <w:szCs w:val="15"/>
          <w:u w:val="single"/>
        </w:rPr>
      </w:pPr>
      <w:r>
        <w:rPr>
          <w:rFonts w:hint="eastAsia"/>
          <w:bCs/>
          <w:color w:val="auto"/>
          <w:spacing w:val="10"/>
          <w:kern w:val="2"/>
          <w:sz w:val="15"/>
          <w:szCs w:val="15"/>
          <w:lang w:eastAsia="zh-Hans"/>
        </w:rPr>
        <w:t>官网</w:t>
      </w:r>
      <w:r>
        <w:rPr>
          <w:bCs/>
          <w:color w:val="auto"/>
          <w:spacing w:val="10"/>
          <w:kern w:val="2"/>
          <w:sz w:val="15"/>
          <w:szCs w:val="15"/>
          <w:lang w:eastAsia="zh-Hans"/>
        </w:rPr>
        <w:t>：</w:t>
      </w:r>
      <w:r>
        <w:rPr>
          <w:bCs/>
          <w:color w:val="auto"/>
          <w:spacing w:val="10"/>
          <w:kern w:val="2"/>
          <w:sz w:val="15"/>
          <w:szCs w:val="15"/>
          <w:lang w:eastAsia="zh-Hans"/>
        </w:rPr>
        <w:t>http://www.hnbankchina.com.cn</w:t>
      </w:r>
      <w:permEnd w:id="997527570"/>
    </w:p>
    <w:p w:rsidR="00000000" w:rsidRDefault="00F276BE">
      <w:pPr>
        <w:pStyle w:val="a7"/>
        <w:spacing w:before="0" w:after="0" w:line="240" w:lineRule="auto"/>
        <w:ind w:firstLine="0"/>
        <w:jc w:val="center"/>
        <w:rPr>
          <w:b/>
          <w:color w:val="auto"/>
          <w:spacing w:val="10"/>
          <w:kern w:val="2"/>
          <w:sz w:val="15"/>
          <w:szCs w:val="15"/>
          <w:u w:val="single"/>
        </w:rPr>
      </w:pPr>
      <w:r>
        <w:rPr>
          <w:rFonts w:hint="eastAsia"/>
          <w:b/>
          <w:color w:val="auto"/>
          <w:spacing w:val="10"/>
          <w:kern w:val="2"/>
          <w:sz w:val="15"/>
          <w:szCs w:val="15"/>
          <w:u w:val="single"/>
        </w:rPr>
        <w:t>仔细阅读提示</w:t>
      </w:r>
    </w:p>
    <w:p w:rsidR="00000000" w:rsidRDefault="00F276BE">
      <w:pPr>
        <w:ind w:firstLineChars="200" w:firstLine="341"/>
        <w:rPr>
          <w:b/>
          <w:spacing w:val="10"/>
          <w:sz w:val="15"/>
          <w:szCs w:val="15"/>
          <w:u w:val="single"/>
        </w:r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w:t>
      </w:r>
      <w:r>
        <w:rPr>
          <w:rFonts w:hint="eastAsia"/>
          <w:b/>
          <w:spacing w:val="10"/>
          <w:sz w:val="15"/>
          <w:szCs w:val="15"/>
          <w:u w:val="single"/>
        </w:rPr>
        <w:t>是否投资。</w:t>
      </w:r>
    </w:p>
    <w:p w:rsidR="00000000" w:rsidRDefault="00F276BE">
      <w:pPr>
        <w:ind w:firstLineChars="200" w:firstLine="341"/>
        <w:rPr>
          <w:b/>
          <w:spacing w:val="10"/>
          <w:sz w:val="15"/>
          <w:szCs w:val="15"/>
          <w:u w:val="single"/>
        </w:rPr>
      </w:pPr>
    </w:p>
    <w:p w:rsidR="00000000" w:rsidRDefault="00F276BE">
      <w:pPr>
        <w:pStyle w:val="12"/>
        <w:spacing w:line="360" w:lineRule="auto"/>
        <w:ind w:firstLineChars="0" w:firstLine="0"/>
        <w:jc w:val="center"/>
        <w:rPr>
          <w:rFonts w:ascii="宋体" w:hAnsi="宋体" w:cs="宋体"/>
          <w:b/>
          <w:sz w:val="24"/>
          <w:szCs w:val="24"/>
        </w:rPr>
      </w:pPr>
      <w:r>
        <w:rPr>
          <w:rFonts w:ascii="Times New Roman" w:hAnsi="Times New Roman"/>
          <w:sz w:val="20"/>
          <w:szCs w:val="20"/>
        </w:rPr>
        <w:br w:type="page"/>
      </w:r>
      <w:r>
        <w:rPr>
          <w:rFonts w:ascii="宋体" w:hAnsi="宋体" w:cs="FZSSK--GBK1-0" w:hint="eastAsia"/>
          <w:b/>
          <w:kern w:val="0"/>
          <w:sz w:val="24"/>
          <w:szCs w:val="24"/>
        </w:rPr>
        <w:t>理财产品投资协议书</w:t>
      </w:r>
    </w:p>
    <w:p w:rsidR="00000000" w:rsidRDefault="00F276BE">
      <w:pPr>
        <w:pStyle w:val="12"/>
        <w:spacing w:line="360" w:lineRule="auto"/>
        <w:ind w:firstLine="440"/>
        <w:rPr>
          <w:rFonts w:ascii="宋体" w:hAnsi="宋体" w:cs="宋体"/>
          <w:sz w:val="22"/>
          <w:szCs w:val="24"/>
        </w:rPr>
      </w:pPr>
      <w:r>
        <w:rPr>
          <w:rFonts w:ascii="宋体" w:hAnsi="宋体" w:cs="宋体" w:hint="eastAsia"/>
          <w:sz w:val="22"/>
          <w:szCs w:val="24"/>
        </w:rPr>
        <w:t>经南银理财有限责任公司（下称“甲方”或“理财产品管理人”）与投资者（下称“乙方”）协商一致，就乙方购买的对应期次理财产品投资事宜，达成如下协议：</w:t>
      </w:r>
    </w:p>
    <w:p w:rsidR="00000000" w:rsidRDefault="00F276BE">
      <w:pPr>
        <w:pStyle w:val="12"/>
        <w:spacing w:line="360" w:lineRule="auto"/>
        <w:ind w:firstLineChars="0" w:firstLine="442"/>
        <w:rPr>
          <w:rFonts w:ascii="宋体" w:hAnsi="宋体" w:cs="宋体"/>
          <w:b/>
          <w:bCs/>
          <w:sz w:val="22"/>
          <w:szCs w:val="24"/>
        </w:rPr>
      </w:pPr>
      <w:r>
        <w:rPr>
          <w:rFonts w:ascii="宋体" w:hAnsi="宋体" w:cs="宋体" w:hint="eastAsia"/>
          <w:b/>
          <w:bCs/>
          <w:sz w:val="22"/>
          <w:szCs w:val="24"/>
        </w:rPr>
        <w:t>一、重要提示</w:t>
      </w:r>
    </w:p>
    <w:p w:rsidR="00000000" w:rsidRDefault="00F276BE">
      <w:pPr>
        <w:pStyle w:val="12"/>
        <w:spacing w:line="360" w:lineRule="auto"/>
        <w:ind w:firstLineChars="0" w:firstLine="440"/>
        <w:rPr>
          <w:rFonts w:ascii="宋体" w:hAnsi="宋体" w:cs="宋体"/>
          <w:sz w:val="22"/>
          <w:szCs w:val="24"/>
        </w:rPr>
      </w:pPr>
      <w:r>
        <w:rPr>
          <w:rFonts w:ascii="宋体" w:hAnsi="宋体" w:cs="宋体" w:hint="eastAsia"/>
          <w:b/>
          <w:sz w:val="22"/>
          <w:szCs w:val="24"/>
        </w:rPr>
        <w:t>理财非存款、产品有风险、投资须谨慎。</w:t>
      </w:r>
      <w:r>
        <w:rPr>
          <w:rFonts w:ascii="宋体" w:hAnsi="宋体" w:cs="宋体" w:hint="eastAsia"/>
          <w:sz w:val="22"/>
          <w:szCs w:val="24"/>
        </w:rPr>
        <w:t>理财产品面临</w:t>
      </w:r>
      <w:r>
        <w:rPr>
          <w:rFonts w:ascii="宋体" w:hAnsi="宋体" w:cs="宋体"/>
          <w:sz w:val="22"/>
          <w:szCs w:val="24"/>
        </w:rPr>
        <w:t>的风险详见</w:t>
      </w:r>
      <w:r>
        <w:rPr>
          <w:rFonts w:ascii="宋体" w:hAnsi="宋体" w:cs="宋体" w:hint="eastAsia"/>
          <w:sz w:val="22"/>
          <w:szCs w:val="24"/>
        </w:rPr>
        <w:t>对应期次《理财产品风险揭示书》和《理财产品说明书》的详细条款，乙方</w:t>
      </w:r>
      <w:r>
        <w:rPr>
          <w:rFonts w:ascii="宋体" w:hAnsi="宋体" w:cs="宋体"/>
          <w:sz w:val="22"/>
          <w:szCs w:val="24"/>
        </w:rPr>
        <w:t>应</w:t>
      </w:r>
      <w:r>
        <w:rPr>
          <w:rFonts w:ascii="宋体" w:hAnsi="宋体" w:cs="宋体" w:hint="eastAsia"/>
          <w:sz w:val="22"/>
          <w:szCs w:val="24"/>
        </w:rPr>
        <w:t>仔细阅读并充分理解对应期次理财产品可能</w:t>
      </w:r>
      <w:r>
        <w:rPr>
          <w:rFonts w:ascii="宋体" w:hAnsi="宋体" w:cs="宋体"/>
          <w:sz w:val="22"/>
          <w:szCs w:val="24"/>
        </w:rPr>
        <w:t>发生的风险</w:t>
      </w:r>
      <w:r>
        <w:rPr>
          <w:rFonts w:ascii="宋体" w:hAnsi="宋体" w:cs="宋体" w:hint="eastAsia"/>
          <w:sz w:val="22"/>
          <w:szCs w:val="24"/>
        </w:rPr>
        <w:t>。</w:t>
      </w:r>
    </w:p>
    <w:p w:rsidR="00000000" w:rsidRDefault="00F276BE">
      <w:pPr>
        <w:pStyle w:val="12"/>
        <w:spacing w:line="360" w:lineRule="auto"/>
        <w:ind w:firstLineChars="0" w:firstLine="442"/>
        <w:rPr>
          <w:rFonts w:ascii="宋体" w:hAnsi="宋体" w:cs="宋体"/>
          <w:sz w:val="22"/>
          <w:szCs w:val="24"/>
        </w:rPr>
      </w:pPr>
      <w:r>
        <w:rPr>
          <w:rFonts w:ascii="宋体" w:hAnsi="宋体" w:cs="宋体" w:hint="eastAsia"/>
          <w:b/>
          <w:bCs/>
          <w:sz w:val="22"/>
          <w:szCs w:val="24"/>
        </w:rPr>
        <w:t>本协议为理财产品销售文件不可分割之组成部分，乙方签署本协议（含电子渠道）视为已详细阅读过本协议及完整理财产品完整销售文件并且充分理解本理财</w:t>
      </w:r>
      <w:r>
        <w:rPr>
          <w:rFonts w:ascii="宋体" w:hAnsi="宋体" w:cs="宋体" w:hint="eastAsia"/>
          <w:b/>
          <w:bCs/>
          <w:sz w:val="22"/>
          <w:szCs w:val="24"/>
        </w:rPr>
        <w:t>产品销售文件各项条款和潜在风险，自愿购买本理财产品，同意、确认并遵守对应期次的《理财产品说明书》《理财产品风险揭示书》《理财产品销售协议书》及《投资者权益须知》等完整理财产品销售文件中的各项条款。</w:t>
      </w:r>
    </w:p>
    <w:p w:rsidR="00000000" w:rsidRDefault="00F276BE">
      <w:pPr>
        <w:pStyle w:val="12"/>
        <w:spacing w:line="360" w:lineRule="auto"/>
        <w:ind w:firstLine="442"/>
        <w:rPr>
          <w:rFonts w:ascii="宋体" w:hAnsi="宋体" w:cs="宋体"/>
          <w:b/>
          <w:sz w:val="22"/>
          <w:szCs w:val="24"/>
        </w:rPr>
      </w:pPr>
      <w:r>
        <w:rPr>
          <w:rFonts w:ascii="宋体" w:hAnsi="宋体" w:cs="宋体" w:hint="eastAsia"/>
          <w:b/>
          <w:sz w:val="22"/>
          <w:szCs w:val="24"/>
        </w:rPr>
        <w:t>二、</w:t>
      </w:r>
      <w:r>
        <w:rPr>
          <w:rFonts w:ascii="宋体" w:hAnsi="宋体" w:cs="宋体"/>
          <w:b/>
          <w:sz w:val="22"/>
          <w:szCs w:val="24"/>
        </w:rPr>
        <w:t>双方权利与义务</w:t>
      </w:r>
    </w:p>
    <w:p w:rsidR="00000000" w:rsidRDefault="00F276BE">
      <w:pPr>
        <w:pStyle w:val="12"/>
        <w:spacing w:line="360" w:lineRule="auto"/>
        <w:ind w:firstLine="440"/>
        <w:rPr>
          <w:rFonts w:ascii="宋体" w:hAnsi="宋体" w:cs="宋体"/>
          <w:sz w:val="22"/>
          <w:szCs w:val="24"/>
        </w:rPr>
      </w:pPr>
      <w:r>
        <w:rPr>
          <w:rFonts w:ascii="宋体" w:hAnsi="宋体" w:cs="宋体"/>
          <w:sz w:val="22"/>
          <w:szCs w:val="24"/>
        </w:rPr>
        <w:t>（</w:t>
      </w:r>
      <w:r>
        <w:rPr>
          <w:rFonts w:ascii="宋体" w:hAnsi="宋体" w:cs="宋体" w:hint="eastAsia"/>
          <w:sz w:val="22"/>
          <w:szCs w:val="24"/>
        </w:rPr>
        <w:t>一</w:t>
      </w:r>
      <w:r>
        <w:rPr>
          <w:rFonts w:ascii="宋体" w:hAnsi="宋体" w:cs="宋体"/>
          <w:sz w:val="22"/>
          <w:szCs w:val="24"/>
        </w:rPr>
        <w:t>）</w:t>
      </w:r>
      <w:r>
        <w:rPr>
          <w:rFonts w:ascii="宋体" w:hAnsi="宋体" w:cs="宋体" w:hint="eastAsia"/>
          <w:sz w:val="22"/>
          <w:szCs w:val="24"/>
        </w:rPr>
        <w:t>甲方的权利与义务</w:t>
      </w:r>
    </w:p>
    <w:p w:rsidR="00000000" w:rsidRDefault="00F276BE">
      <w:pPr>
        <w:pStyle w:val="12"/>
        <w:spacing w:line="360" w:lineRule="auto"/>
        <w:ind w:firstLine="440"/>
        <w:rPr>
          <w:rFonts w:ascii="宋体" w:hAnsi="宋体" w:cs="宋体"/>
          <w:sz w:val="22"/>
          <w:szCs w:val="24"/>
        </w:rPr>
      </w:pPr>
      <w:r>
        <w:rPr>
          <w:rFonts w:ascii="宋体" w:hAnsi="宋体" w:cs="宋体" w:hint="eastAsia"/>
          <w:sz w:val="22"/>
          <w:szCs w:val="24"/>
        </w:rPr>
        <w:t>1.</w:t>
      </w:r>
      <w:r>
        <w:rPr>
          <w:rFonts w:ascii="宋体" w:hAnsi="宋体" w:cs="宋体"/>
          <w:sz w:val="22"/>
          <w:szCs w:val="24"/>
        </w:rPr>
        <w:t>甲方应当履行恪尽职守、勤勉尽责、诚实守信、有效管理的义务。</w:t>
      </w:r>
    </w:p>
    <w:p w:rsidR="00000000" w:rsidRDefault="00F276BE">
      <w:pPr>
        <w:pStyle w:val="12"/>
        <w:spacing w:line="360" w:lineRule="auto"/>
        <w:ind w:firstLine="440"/>
        <w:rPr>
          <w:rFonts w:ascii="宋体" w:hAnsi="宋体" w:cs="宋体"/>
          <w:sz w:val="22"/>
          <w:szCs w:val="24"/>
        </w:rPr>
      </w:pPr>
      <w:r>
        <w:rPr>
          <w:rFonts w:ascii="宋体" w:hAnsi="宋体" w:cs="宋体" w:hint="eastAsia"/>
          <w:sz w:val="22"/>
          <w:szCs w:val="24"/>
        </w:rPr>
        <w:t>2.</w:t>
      </w:r>
      <w:r>
        <w:rPr>
          <w:rFonts w:ascii="宋体" w:hAnsi="宋体" w:cs="宋体" w:hint="eastAsia"/>
          <w:sz w:val="22"/>
          <w:szCs w:val="24"/>
        </w:rPr>
        <w:t>按照法律法规及</w:t>
      </w:r>
      <w:r>
        <w:rPr>
          <w:rFonts w:ascii="宋体" w:hAnsi="宋体" w:cs="宋体"/>
          <w:sz w:val="22"/>
          <w:szCs w:val="24"/>
        </w:rPr>
        <w:t>对应期次</w:t>
      </w:r>
      <w:r>
        <w:rPr>
          <w:rFonts w:ascii="宋体" w:hAnsi="宋体" w:cs="宋体" w:hint="eastAsia"/>
          <w:sz w:val="22"/>
          <w:szCs w:val="24"/>
        </w:rPr>
        <w:t>《理财产品说明书》</w:t>
      </w:r>
      <w:r>
        <w:rPr>
          <w:rFonts w:ascii="宋体" w:hAnsi="宋体" w:cs="宋体"/>
          <w:sz w:val="22"/>
          <w:szCs w:val="24"/>
        </w:rPr>
        <w:t>约定的投资范围和权限内，甲方拥有管理和运用理财资金的权利。</w:t>
      </w:r>
    </w:p>
    <w:p w:rsidR="00000000" w:rsidRDefault="00F276BE">
      <w:pPr>
        <w:pStyle w:val="12"/>
        <w:spacing w:line="360" w:lineRule="auto"/>
        <w:ind w:firstLine="440"/>
        <w:rPr>
          <w:rFonts w:ascii="宋体" w:hAnsi="宋体" w:cs="宋体"/>
          <w:sz w:val="22"/>
          <w:szCs w:val="24"/>
        </w:rPr>
      </w:pPr>
      <w:r>
        <w:rPr>
          <w:rFonts w:ascii="宋体" w:hAnsi="宋体" w:cs="宋体" w:hint="eastAsia"/>
          <w:sz w:val="22"/>
          <w:szCs w:val="24"/>
        </w:rPr>
        <w:t>3.</w:t>
      </w:r>
      <w:r>
        <w:rPr>
          <w:rFonts w:ascii="宋体" w:hAnsi="宋体" w:cs="宋体"/>
          <w:sz w:val="22"/>
          <w:szCs w:val="24"/>
        </w:rPr>
        <w:t>甲方应当按照对应期次</w:t>
      </w:r>
      <w:r>
        <w:rPr>
          <w:rFonts w:ascii="宋体" w:hAnsi="宋体" w:cs="宋体" w:hint="eastAsia"/>
          <w:sz w:val="22"/>
          <w:szCs w:val="24"/>
        </w:rPr>
        <w:t>《理财产品说明书》的</w:t>
      </w:r>
      <w:r>
        <w:rPr>
          <w:rFonts w:ascii="宋体" w:hAnsi="宋体" w:cs="宋体"/>
          <w:sz w:val="22"/>
          <w:szCs w:val="24"/>
        </w:rPr>
        <w:t>约定向</w:t>
      </w:r>
      <w:r>
        <w:rPr>
          <w:rFonts w:ascii="宋体" w:hAnsi="宋体" w:cs="宋体" w:hint="eastAsia"/>
          <w:sz w:val="22"/>
          <w:szCs w:val="24"/>
        </w:rPr>
        <w:t>乙方</w:t>
      </w:r>
      <w:r>
        <w:rPr>
          <w:rFonts w:ascii="宋体" w:hAnsi="宋体" w:cs="宋体"/>
          <w:sz w:val="22"/>
          <w:szCs w:val="24"/>
        </w:rPr>
        <w:t>分配收益</w:t>
      </w:r>
      <w:r>
        <w:rPr>
          <w:rFonts w:ascii="宋体" w:hAnsi="宋体" w:cs="宋体" w:hint="eastAsia"/>
          <w:sz w:val="22"/>
          <w:szCs w:val="24"/>
        </w:rPr>
        <w:t>。</w:t>
      </w:r>
    </w:p>
    <w:p w:rsidR="00000000" w:rsidRDefault="00F276BE">
      <w:pPr>
        <w:pStyle w:val="12"/>
        <w:spacing w:line="360" w:lineRule="auto"/>
        <w:ind w:firstLine="440"/>
        <w:rPr>
          <w:rFonts w:ascii="宋体" w:hAnsi="宋体" w:cs="宋体"/>
          <w:sz w:val="22"/>
          <w:szCs w:val="24"/>
        </w:rPr>
      </w:pPr>
      <w:r>
        <w:rPr>
          <w:rFonts w:ascii="宋体" w:hAnsi="宋体" w:cs="宋体" w:hint="eastAsia"/>
          <w:sz w:val="22"/>
          <w:szCs w:val="24"/>
        </w:rPr>
        <w:t>4.</w:t>
      </w:r>
      <w:r>
        <w:rPr>
          <w:rFonts w:ascii="宋体" w:hAnsi="宋体" w:cs="宋体" w:hint="eastAsia"/>
          <w:sz w:val="22"/>
          <w:szCs w:val="24"/>
        </w:rPr>
        <w:t>甲方</w:t>
      </w:r>
      <w:r>
        <w:rPr>
          <w:rFonts w:ascii="宋体" w:hAnsi="宋体" w:cs="宋体"/>
          <w:sz w:val="22"/>
          <w:szCs w:val="24"/>
        </w:rPr>
        <w:t>有权按照对应期次《理财产品说</w:t>
      </w:r>
      <w:r>
        <w:rPr>
          <w:rFonts w:ascii="宋体" w:hAnsi="宋体" w:cs="宋体"/>
          <w:sz w:val="22"/>
          <w:szCs w:val="24"/>
        </w:rPr>
        <w:t>明书》的约定收取相应费用。</w:t>
      </w:r>
    </w:p>
    <w:p w:rsidR="00000000" w:rsidRDefault="00F276BE">
      <w:pPr>
        <w:pStyle w:val="12"/>
        <w:spacing w:line="360" w:lineRule="auto"/>
        <w:ind w:firstLine="440"/>
        <w:rPr>
          <w:rFonts w:ascii="宋体" w:hAnsi="宋体" w:cs="宋体"/>
          <w:sz w:val="22"/>
          <w:szCs w:val="24"/>
        </w:rPr>
      </w:pPr>
      <w:r>
        <w:rPr>
          <w:rFonts w:ascii="宋体" w:hAnsi="宋体" w:cs="宋体" w:hint="eastAsia"/>
          <w:sz w:val="22"/>
          <w:szCs w:val="24"/>
        </w:rPr>
        <w:t>5.</w:t>
      </w:r>
      <w:r>
        <w:rPr>
          <w:rFonts w:ascii="宋体" w:hAnsi="宋体" w:cs="宋体"/>
          <w:sz w:val="22"/>
          <w:szCs w:val="24"/>
        </w:rPr>
        <w:t>由于投资管理或者获取投资标的的需要，甲方有权决定以理财产品财产支付</w:t>
      </w:r>
      <w:r>
        <w:rPr>
          <w:rFonts w:ascii="宋体" w:hAnsi="宋体" w:cs="宋体" w:hint="eastAsia"/>
          <w:sz w:val="22"/>
          <w:szCs w:val="24"/>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2"/>
          <w:szCs w:val="24"/>
        </w:rPr>
        <w:t>，在实际发生时列支。</w:t>
      </w:r>
    </w:p>
    <w:p w:rsidR="00000000" w:rsidRDefault="00F276BE">
      <w:pPr>
        <w:pStyle w:val="12"/>
        <w:spacing w:line="360" w:lineRule="auto"/>
        <w:ind w:firstLine="440"/>
        <w:rPr>
          <w:rFonts w:ascii="宋体" w:hAnsi="宋体" w:cs="宋体"/>
          <w:b/>
          <w:bCs/>
          <w:sz w:val="22"/>
          <w:szCs w:val="24"/>
        </w:rPr>
      </w:pPr>
      <w:r>
        <w:rPr>
          <w:rFonts w:ascii="宋体" w:hAnsi="宋体" w:cs="宋体" w:hint="eastAsia"/>
          <w:sz w:val="22"/>
          <w:szCs w:val="24"/>
        </w:rPr>
        <w:t>6.</w:t>
      </w:r>
      <w:r>
        <w:rPr>
          <w:rFonts w:ascii="宋体" w:hAnsi="宋体" w:cs="宋体" w:hint="eastAsia"/>
          <w:sz w:val="22"/>
          <w:szCs w:val="24"/>
        </w:rPr>
        <w:t>甲方作为理财产品管理人，全权负责理财产品资金的运用和理财产品资产的管理，有权参加与理财产品所投资资产相关的所有会议，并对相关事项进行表决；甲方应代表乙方利益，按照法律法规和监管部门相关规定对</w:t>
      </w:r>
      <w:r>
        <w:rPr>
          <w:rFonts w:ascii="宋体" w:hAnsi="宋体" w:cs="宋体" w:hint="eastAsia"/>
          <w:sz w:val="22"/>
          <w:szCs w:val="24"/>
        </w:rPr>
        <w:t>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rFonts w:ascii="宋体" w:hAnsi="宋体" w:cs="宋体" w:hint="eastAsia"/>
          <w:sz w:val="22"/>
          <w:szCs w:val="24"/>
        </w:rPr>
        <w:t>/</w:t>
      </w:r>
      <w:r>
        <w:rPr>
          <w:rFonts w:ascii="宋体" w:hAnsi="宋体" w:cs="宋体" w:hint="eastAsia"/>
          <w:sz w:val="22"/>
          <w:szCs w:val="24"/>
        </w:rPr>
        <w:t>仲裁、申请保全</w:t>
      </w:r>
      <w:r>
        <w:rPr>
          <w:rFonts w:ascii="宋体" w:hAnsi="宋体" w:cs="宋体" w:hint="eastAsia"/>
          <w:sz w:val="22"/>
          <w:szCs w:val="24"/>
        </w:rPr>
        <w:t>/</w:t>
      </w:r>
      <w:r>
        <w:rPr>
          <w:rFonts w:ascii="宋体" w:hAnsi="宋体" w:cs="宋体" w:hint="eastAsia"/>
          <w:sz w:val="22"/>
          <w:szCs w:val="24"/>
        </w:rPr>
        <w:t>执行等，由此产生的费用由理财产品承担，在实际发生时列支。</w:t>
      </w:r>
    </w:p>
    <w:p w:rsidR="00000000" w:rsidRDefault="00F276BE">
      <w:pPr>
        <w:pStyle w:val="12"/>
        <w:spacing w:line="360" w:lineRule="auto"/>
        <w:ind w:firstLineChars="0" w:firstLine="440"/>
        <w:rPr>
          <w:rFonts w:ascii="宋体" w:hAnsi="宋体" w:cs="宋体"/>
          <w:sz w:val="22"/>
          <w:szCs w:val="24"/>
        </w:rPr>
      </w:pPr>
      <w:r>
        <w:rPr>
          <w:rFonts w:ascii="宋体" w:hAnsi="宋体" w:cs="宋体" w:hint="eastAsia"/>
          <w:sz w:val="22"/>
          <w:szCs w:val="24"/>
        </w:rPr>
        <w:t>7.</w:t>
      </w:r>
      <w:r>
        <w:rPr>
          <w:rFonts w:ascii="宋体" w:hAnsi="宋体" w:cs="宋体"/>
          <w:sz w:val="22"/>
          <w:szCs w:val="24"/>
        </w:rPr>
        <w:t>甲方有权根据产品运作的需要选任必要的业务合作机构</w:t>
      </w:r>
      <w:r>
        <w:rPr>
          <w:rFonts w:ascii="宋体" w:hAnsi="宋体" w:cs="宋体" w:hint="eastAsia"/>
          <w:sz w:val="22"/>
          <w:szCs w:val="24"/>
        </w:rPr>
        <w:t>，并确定合作模式等相关内容。</w:t>
      </w:r>
    </w:p>
    <w:p w:rsidR="00000000" w:rsidRDefault="00F276BE">
      <w:pPr>
        <w:pStyle w:val="12"/>
        <w:spacing w:line="360" w:lineRule="auto"/>
        <w:ind w:firstLineChars="0" w:firstLine="440"/>
        <w:rPr>
          <w:rFonts w:ascii="宋体" w:hAnsi="宋体" w:cs="宋体"/>
          <w:b/>
          <w:bCs/>
          <w:sz w:val="22"/>
          <w:szCs w:val="24"/>
        </w:rPr>
      </w:pPr>
      <w:r>
        <w:rPr>
          <w:rFonts w:ascii="宋体" w:hAnsi="宋体" w:cs="宋体" w:hint="eastAsia"/>
          <w:sz w:val="22"/>
          <w:szCs w:val="24"/>
        </w:rPr>
        <w:t>8.</w:t>
      </w:r>
      <w:r>
        <w:rPr>
          <w:rFonts w:ascii="宋体" w:hAnsi="宋体" w:cs="宋体" w:hint="eastAsia"/>
          <w:b/>
          <w:bCs/>
          <w:sz w:val="22"/>
          <w:szCs w:val="24"/>
        </w:rPr>
        <w:t>在本理财产品存续期内：</w:t>
      </w:r>
    </w:p>
    <w:p w:rsidR="00000000" w:rsidRDefault="00F276BE">
      <w:pPr>
        <w:pStyle w:val="12"/>
        <w:spacing w:line="360" w:lineRule="auto"/>
        <w:ind w:firstLineChars="0" w:firstLine="440"/>
        <w:rPr>
          <w:rFonts w:ascii="宋体" w:hAnsi="宋体" w:cs="宋体"/>
          <w:b/>
          <w:bCs/>
          <w:sz w:val="22"/>
          <w:szCs w:val="24"/>
        </w:rPr>
      </w:pPr>
      <w:r>
        <w:rPr>
          <w:rFonts w:ascii="宋体" w:hAnsi="宋体" w:cs="宋体" w:hint="eastAsia"/>
          <w:b/>
          <w:bCs/>
          <w:sz w:val="22"/>
          <w:szCs w:val="24"/>
        </w:rPr>
        <w:t>（</w:t>
      </w:r>
      <w:r>
        <w:rPr>
          <w:rFonts w:ascii="宋体" w:hAnsi="宋体" w:cs="宋体" w:hint="eastAsia"/>
          <w:b/>
          <w:bCs/>
          <w:sz w:val="22"/>
          <w:szCs w:val="24"/>
        </w:rPr>
        <w:t>1</w:t>
      </w:r>
      <w:r>
        <w:rPr>
          <w:rFonts w:ascii="宋体" w:hAnsi="宋体" w:cs="宋体" w:hint="eastAsia"/>
          <w:b/>
          <w:bCs/>
          <w:sz w:val="22"/>
          <w:szCs w:val="24"/>
        </w:rPr>
        <w:t>）若因国家法律法规、监管规定发生变化，甲方有权单方面对本理财产品的《理财产品销售协议书》《理财产品说</w:t>
      </w:r>
      <w:r>
        <w:rPr>
          <w:rFonts w:ascii="宋体" w:hAnsi="宋体" w:cs="宋体" w:hint="eastAsia"/>
          <w:b/>
          <w:bCs/>
          <w:sz w:val="22"/>
          <w:szCs w:val="24"/>
        </w:rPr>
        <w:t>明书》《理财产品风险揭示书》《投资者权益须知》《理财产品投资协议书》等相关销售文件进行修订，并进行信息披露。投资者在此同意，修订后的销售文件对投资者具有法律约束力；</w:t>
      </w:r>
    </w:p>
    <w:p w:rsidR="00000000" w:rsidRDefault="00F276BE">
      <w:pPr>
        <w:pStyle w:val="12"/>
        <w:spacing w:line="360" w:lineRule="auto"/>
        <w:ind w:firstLineChars="0" w:firstLine="440"/>
        <w:rPr>
          <w:rFonts w:ascii="宋体" w:hAnsi="宋体" w:cs="宋体"/>
          <w:b/>
          <w:bCs/>
          <w:sz w:val="22"/>
          <w:szCs w:val="24"/>
        </w:rPr>
      </w:pPr>
      <w:r>
        <w:rPr>
          <w:rFonts w:ascii="宋体" w:hAnsi="宋体" w:cs="宋体" w:hint="eastAsia"/>
          <w:b/>
          <w:bCs/>
          <w:sz w:val="22"/>
          <w:szCs w:val="24"/>
        </w:rPr>
        <w:t>（</w:t>
      </w:r>
      <w:r>
        <w:rPr>
          <w:rFonts w:ascii="宋体" w:hAnsi="宋体" w:cs="宋体" w:hint="eastAsia"/>
          <w:b/>
          <w:bCs/>
          <w:sz w:val="22"/>
          <w:szCs w:val="24"/>
        </w:rPr>
        <w:t>2</w:t>
      </w:r>
      <w:r>
        <w:rPr>
          <w:rFonts w:ascii="宋体" w:hAnsi="宋体" w:cs="宋体" w:hint="eastAsia"/>
          <w:b/>
          <w:bCs/>
          <w:sz w:val="22"/>
          <w:szCs w:val="24"/>
        </w:rPr>
        <w:t>）若因市场情况等发生变化或是出于维护本理财产品正常运营或管理的需要，或基于甲方合理认定的其他情形，且投资者无法发起赎回申请时</w:t>
      </w:r>
      <w:r>
        <w:rPr>
          <w:rFonts w:ascii="宋体" w:hAnsi="宋体" w:cs="宋体" w:hint="eastAsia"/>
          <w:b/>
          <w:bCs/>
          <w:sz w:val="22"/>
          <w:szCs w:val="24"/>
        </w:rPr>
        <w:t>，</w:t>
      </w:r>
      <w:r>
        <w:rPr>
          <w:rFonts w:ascii="宋体" w:hAnsi="宋体" w:cs="宋体" w:hint="eastAsia"/>
          <w:b/>
          <w:bCs/>
          <w:sz w:val="22"/>
          <w:szCs w:val="24"/>
        </w:rPr>
        <w:t>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w:t>
      </w:r>
      <w:r>
        <w:rPr>
          <w:rFonts w:ascii="宋体" w:hAnsi="宋体" w:cs="宋体" w:hint="eastAsia"/>
          <w:b/>
          <w:bCs/>
          <w:sz w:val="22"/>
          <w:szCs w:val="24"/>
        </w:rPr>
        <w:t>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000000" w:rsidRDefault="00F276BE">
      <w:pPr>
        <w:pStyle w:val="12"/>
        <w:spacing w:line="360" w:lineRule="auto"/>
        <w:ind w:firstLineChars="0" w:firstLine="440"/>
        <w:rPr>
          <w:rFonts w:ascii="宋体" w:hAnsi="宋体" w:cs="宋体"/>
          <w:b/>
          <w:bCs/>
          <w:sz w:val="22"/>
          <w:szCs w:val="24"/>
        </w:rPr>
      </w:pPr>
      <w:r>
        <w:rPr>
          <w:rFonts w:ascii="宋体" w:hAnsi="宋体" w:cs="宋体" w:hint="eastAsia"/>
          <w:b/>
          <w:bCs/>
          <w:sz w:val="22"/>
          <w:szCs w:val="24"/>
        </w:rPr>
        <w:t>9.</w:t>
      </w:r>
      <w:r>
        <w:rPr>
          <w:rFonts w:ascii="宋体" w:hAnsi="宋体" w:cs="宋体" w:hint="eastAsia"/>
          <w:b/>
          <w:bCs/>
          <w:sz w:val="22"/>
          <w:szCs w:val="24"/>
        </w:rPr>
        <w:t>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w:t>
      </w:r>
      <w:r>
        <w:rPr>
          <w:rFonts w:ascii="宋体" w:hAnsi="宋体" w:cs="宋体" w:hint="eastAsia"/>
          <w:b/>
          <w:bCs/>
          <w:sz w:val="22"/>
          <w:szCs w:val="24"/>
        </w:rPr>
        <w:t>要的情况下向服务机构及其他管理人或销售机构认为必要的业务合作机构提供投资者相关信息。甲方及销售机构保证信息采集、处理及使用的安全性和合法性。</w:t>
      </w:r>
    </w:p>
    <w:p w:rsidR="00000000" w:rsidRDefault="00F276BE">
      <w:pPr>
        <w:pStyle w:val="12"/>
        <w:spacing w:line="360" w:lineRule="auto"/>
        <w:ind w:firstLineChars="0" w:firstLine="440"/>
        <w:rPr>
          <w:rFonts w:ascii="宋体" w:hAnsi="宋体" w:cs="宋体"/>
          <w:sz w:val="22"/>
          <w:szCs w:val="24"/>
        </w:rPr>
      </w:pPr>
      <w:r>
        <w:rPr>
          <w:rFonts w:ascii="宋体" w:hAnsi="宋体" w:cs="宋体" w:hint="eastAsia"/>
          <w:sz w:val="22"/>
          <w:szCs w:val="24"/>
        </w:rPr>
        <w:t>10.</w:t>
      </w:r>
      <w:r>
        <w:rPr>
          <w:rFonts w:ascii="宋体" w:hAnsi="宋体" w:cs="宋体" w:hint="eastAsia"/>
          <w:sz w:val="22"/>
          <w:szCs w:val="24"/>
        </w:rPr>
        <w:t>法律法规规定或理财产品销售文件约定的其它权利及义务。</w:t>
      </w:r>
    </w:p>
    <w:p w:rsidR="00000000" w:rsidRDefault="00F276BE">
      <w:pPr>
        <w:pStyle w:val="12"/>
        <w:spacing w:line="360" w:lineRule="auto"/>
        <w:ind w:firstLine="440"/>
        <w:rPr>
          <w:rFonts w:ascii="宋体" w:hAnsi="宋体" w:cs="宋体"/>
          <w:sz w:val="22"/>
          <w:szCs w:val="24"/>
        </w:rPr>
      </w:pPr>
      <w:r>
        <w:rPr>
          <w:rFonts w:ascii="宋体" w:hAnsi="宋体" w:cs="宋体" w:hint="eastAsia"/>
          <w:sz w:val="22"/>
          <w:szCs w:val="24"/>
        </w:rPr>
        <w:t>（二）乙方的权利与义务</w:t>
      </w:r>
    </w:p>
    <w:p w:rsidR="00000000" w:rsidRDefault="00F276BE">
      <w:pPr>
        <w:pStyle w:val="12"/>
        <w:spacing w:line="360" w:lineRule="auto"/>
        <w:ind w:firstLineChars="0" w:firstLine="440"/>
        <w:rPr>
          <w:rFonts w:ascii="宋体" w:hAnsi="宋体" w:cs="宋体"/>
          <w:sz w:val="22"/>
          <w:szCs w:val="24"/>
        </w:rPr>
      </w:pPr>
      <w:r>
        <w:rPr>
          <w:rFonts w:ascii="宋体" w:hAnsi="宋体" w:cs="宋体" w:hint="eastAsia"/>
          <w:sz w:val="22"/>
          <w:szCs w:val="24"/>
        </w:rPr>
        <w:t>1.</w:t>
      </w:r>
      <w:r>
        <w:rPr>
          <w:rFonts w:ascii="宋体" w:hAnsi="宋体" w:cs="宋体"/>
          <w:sz w:val="22"/>
          <w:szCs w:val="24"/>
        </w:rPr>
        <w:t>乙方保证具有完全民事行为能力，</w:t>
      </w:r>
      <w:r>
        <w:rPr>
          <w:rFonts w:ascii="宋体" w:hAnsi="宋体" w:cs="宋体" w:hint="eastAsia"/>
          <w:sz w:val="22"/>
          <w:szCs w:val="24"/>
        </w:rPr>
        <w:t>有完全适当的资格与能力订立并履行本协议。</w:t>
      </w:r>
    </w:p>
    <w:p w:rsidR="00000000" w:rsidRDefault="00F276BE">
      <w:pPr>
        <w:pStyle w:val="12"/>
        <w:spacing w:line="360" w:lineRule="auto"/>
        <w:ind w:firstLineChars="0" w:firstLine="440"/>
        <w:rPr>
          <w:rFonts w:ascii="宋体" w:hAnsi="宋体" w:cs="宋体"/>
          <w:sz w:val="22"/>
          <w:szCs w:val="24"/>
        </w:rPr>
      </w:pPr>
      <w:r>
        <w:rPr>
          <w:rFonts w:ascii="宋体" w:hAnsi="宋体" w:cs="宋体" w:hint="eastAsia"/>
          <w:sz w:val="22"/>
          <w:szCs w:val="24"/>
        </w:rPr>
        <w:t>2.</w:t>
      </w:r>
      <w:r>
        <w:rPr>
          <w:rFonts w:ascii="宋体" w:hAnsi="宋体" w:cs="宋体"/>
          <w:sz w:val="22"/>
          <w:szCs w:val="24"/>
        </w:rPr>
        <w:t>乙方能够自行识别、判断和承担理财产品的相关风险；不存在法律法规、有权机关或主管机关禁止或限制</w:t>
      </w:r>
      <w:r>
        <w:rPr>
          <w:rFonts w:ascii="宋体" w:hAnsi="宋体" w:cs="宋体" w:hint="eastAsia"/>
          <w:sz w:val="22"/>
          <w:szCs w:val="24"/>
        </w:rPr>
        <w:t>购买</w:t>
      </w:r>
      <w:r>
        <w:rPr>
          <w:rFonts w:ascii="宋体" w:hAnsi="宋体" w:cs="宋体"/>
          <w:sz w:val="22"/>
          <w:szCs w:val="24"/>
        </w:rPr>
        <w:t>理财产品的各种情形。乙方按其</w:t>
      </w:r>
      <w:r>
        <w:rPr>
          <w:rFonts w:ascii="宋体" w:hAnsi="宋体" w:cs="宋体" w:hint="eastAsia"/>
          <w:sz w:val="22"/>
          <w:szCs w:val="24"/>
        </w:rPr>
        <w:t>购买</w:t>
      </w:r>
      <w:r>
        <w:rPr>
          <w:rFonts w:ascii="宋体" w:hAnsi="宋体" w:cs="宋体"/>
          <w:sz w:val="22"/>
          <w:szCs w:val="24"/>
        </w:rPr>
        <w:t>金额在</w:t>
      </w:r>
      <w:r>
        <w:rPr>
          <w:rFonts w:ascii="宋体" w:hAnsi="宋体" w:cs="宋体" w:hint="eastAsia"/>
          <w:sz w:val="22"/>
          <w:szCs w:val="24"/>
        </w:rPr>
        <w:t>对应期次</w:t>
      </w:r>
      <w:r>
        <w:rPr>
          <w:rFonts w:ascii="宋体" w:hAnsi="宋体" w:cs="宋体"/>
          <w:sz w:val="22"/>
          <w:szCs w:val="24"/>
        </w:rPr>
        <w:t>理财协议中享有相应的权利，承担相应的义务和风险。</w:t>
      </w:r>
    </w:p>
    <w:p w:rsidR="00000000" w:rsidRDefault="00F276BE">
      <w:pPr>
        <w:pStyle w:val="12"/>
        <w:spacing w:line="360" w:lineRule="auto"/>
        <w:ind w:firstLine="440"/>
        <w:rPr>
          <w:rFonts w:ascii="宋体" w:hAnsi="宋体" w:cs="宋体"/>
          <w:sz w:val="22"/>
          <w:szCs w:val="24"/>
        </w:rPr>
      </w:pPr>
      <w:r>
        <w:rPr>
          <w:rFonts w:ascii="宋体" w:hAnsi="宋体" w:cs="宋体"/>
          <w:sz w:val="22"/>
          <w:szCs w:val="24"/>
        </w:rPr>
        <w:t>3</w:t>
      </w:r>
      <w:r>
        <w:rPr>
          <w:rFonts w:ascii="宋体" w:hAnsi="宋体" w:cs="宋体" w:hint="eastAsia"/>
          <w:sz w:val="22"/>
          <w:szCs w:val="24"/>
        </w:rPr>
        <w:t>.</w:t>
      </w:r>
      <w:r>
        <w:rPr>
          <w:rFonts w:ascii="宋体" w:hAnsi="宋体" w:cs="宋体"/>
          <w:sz w:val="22"/>
          <w:szCs w:val="24"/>
        </w:rPr>
        <w:t>乙方自愿</w:t>
      </w:r>
      <w:r>
        <w:rPr>
          <w:rFonts w:ascii="宋体" w:hAnsi="宋体" w:cs="宋体" w:hint="eastAsia"/>
          <w:sz w:val="22"/>
          <w:szCs w:val="24"/>
        </w:rPr>
        <w:t>购</w:t>
      </w:r>
      <w:r>
        <w:rPr>
          <w:rFonts w:ascii="宋体" w:hAnsi="宋体" w:cs="宋体" w:hint="eastAsia"/>
          <w:sz w:val="22"/>
          <w:szCs w:val="24"/>
        </w:rPr>
        <w:t>买</w:t>
      </w:r>
      <w:r>
        <w:rPr>
          <w:rFonts w:ascii="宋体" w:hAnsi="宋体" w:cs="宋体"/>
          <w:sz w:val="22"/>
          <w:szCs w:val="24"/>
        </w:rPr>
        <w:t>甲方管理的理财产品，接受甲方提供的投资理财服务。</w:t>
      </w:r>
      <w:r>
        <w:rPr>
          <w:rFonts w:ascii="宋体" w:hAnsi="宋体" w:cs="宋体" w:hint="eastAsia"/>
          <w:sz w:val="22"/>
          <w:szCs w:val="24"/>
        </w:rPr>
        <w:t>甲方向乙方提供的市场分析和预测（如有）仅供参考，乙方据此做出的任何决策均出于乙方自身的判断，甲方不承担任何责任。</w:t>
      </w:r>
    </w:p>
    <w:p w:rsidR="00000000" w:rsidRDefault="00F276BE">
      <w:pPr>
        <w:pStyle w:val="12"/>
        <w:spacing w:line="360" w:lineRule="auto"/>
        <w:ind w:firstLine="440"/>
        <w:rPr>
          <w:rFonts w:ascii="宋体" w:hAnsi="宋体" w:cs="宋体"/>
          <w:sz w:val="22"/>
          <w:szCs w:val="24"/>
        </w:rPr>
      </w:pPr>
      <w:r>
        <w:rPr>
          <w:rFonts w:ascii="宋体" w:hAnsi="宋体" w:cs="宋体" w:hint="eastAsia"/>
          <w:sz w:val="22"/>
          <w:szCs w:val="24"/>
        </w:rPr>
        <w:t>4.</w:t>
      </w:r>
      <w:r>
        <w:rPr>
          <w:rFonts w:ascii="宋体" w:hAnsi="宋体" w:cs="宋体"/>
          <w:sz w:val="22"/>
          <w:szCs w:val="24"/>
        </w:rPr>
        <w:t>乙方已仔细阅读</w:t>
      </w:r>
      <w:r>
        <w:rPr>
          <w:rFonts w:ascii="宋体" w:hAnsi="宋体" w:cs="宋体" w:hint="eastAsia"/>
          <w:sz w:val="22"/>
          <w:szCs w:val="24"/>
        </w:rPr>
        <w:t>《投资者权益须知》</w:t>
      </w:r>
      <w:r>
        <w:rPr>
          <w:rFonts w:ascii="宋体" w:hAnsi="宋体" w:cs="宋体"/>
          <w:sz w:val="22"/>
          <w:szCs w:val="24"/>
        </w:rPr>
        <w:t>《理财产品说明书》</w:t>
      </w:r>
      <w:r>
        <w:rPr>
          <w:rFonts w:ascii="宋体" w:hAnsi="宋体" w:cs="宋体" w:hint="eastAsia"/>
          <w:sz w:val="22"/>
          <w:szCs w:val="24"/>
        </w:rPr>
        <w:t>并清楚知晓其内容，接受并签署《理财产品风险揭示书》《</w:t>
      </w:r>
      <w:r>
        <w:rPr>
          <w:rFonts w:ascii="宋体" w:hAnsi="宋体" w:cs="宋体"/>
          <w:sz w:val="22"/>
          <w:szCs w:val="24"/>
        </w:rPr>
        <w:t>理财产品销售协议书》</w:t>
      </w:r>
      <w:r>
        <w:rPr>
          <w:rFonts w:ascii="宋体" w:hAnsi="宋体" w:cs="宋体" w:hint="eastAsia"/>
          <w:sz w:val="22"/>
          <w:szCs w:val="24"/>
        </w:rPr>
        <w:t>和本协议。</w:t>
      </w:r>
    </w:p>
    <w:p w:rsidR="00000000" w:rsidRDefault="00F276BE">
      <w:pPr>
        <w:pStyle w:val="12"/>
        <w:spacing w:line="360" w:lineRule="auto"/>
        <w:ind w:firstLineChars="0" w:firstLine="440"/>
        <w:rPr>
          <w:rFonts w:ascii="宋体" w:hAnsi="宋体" w:cs="宋体"/>
          <w:sz w:val="22"/>
          <w:szCs w:val="24"/>
        </w:rPr>
      </w:pPr>
      <w:r>
        <w:rPr>
          <w:rFonts w:ascii="宋体" w:hAnsi="宋体" w:cs="宋体" w:hint="eastAsia"/>
          <w:sz w:val="22"/>
          <w:szCs w:val="24"/>
        </w:rPr>
        <w:t>5.</w:t>
      </w:r>
      <w:r>
        <w:rPr>
          <w:rFonts w:ascii="宋体" w:hAnsi="宋体" w:cs="宋体" w:hint="eastAsia"/>
          <w:sz w:val="22"/>
          <w:szCs w:val="24"/>
        </w:rPr>
        <w:t>乙方</w:t>
      </w:r>
      <w:r>
        <w:rPr>
          <w:rFonts w:ascii="宋体" w:hAnsi="宋体" w:cs="宋体"/>
          <w:sz w:val="22"/>
          <w:szCs w:val="24"/>
        </w:rPr>
        <w:t>已充分知悉</w:t>
      </w:r>
      <w:r>
        <w:rPr>
          <w:rFonts w:ascii="宋体" w:hAnsi="宋体" w:cs="宋体" w:hint="eastAsia"/>
          <w:sz w:val="22"/>
          <w:szCs w:val="24"/>
        </w:rPr>
        <w:t>对应期次</w:t>
      </w:r>
      <w:r>
        <w:rPr>
          <w:rFonts w:ascii="宋体" w:hAnsi="宋体" w:cs="宋体"/>
          <w:sz w:val="22"/>
          <w:szCs w:val="24"/>
        </w:rPr>
        <w:t>理财产品风险等级</w:t>
      </w:r>
      <w:r>
        <w:rPr>
          <w:rFonts w:ascii="宋体" w:hAnsi="宋体" w:cs="宋体" w:hint="eastAsia"/>
          <w:sz w:val="22"/>
          <w:szCs w:val="24"/>
        </w:rPr>
        <w:t>（该产品通过代理销售机构渠道销售的，理财产品评级应当以代理销售机构最终披露的评级结果为准）</w:t>
      </w:r>
      <w:r>
        <w:rPr>
          <w:rFonts w:ascii="宋体" w:hAnsi="宋体" w:cs="宋体"/>
          <w:sz w:val="22"/>
          <w:szCs w:val="24"/>
        </w:rPr>
        <w:t>，并确定以相应理财资金</w:t>
      </w:r>
      <w:r>
        <w:rPr>
          <w:rFonts w:ascii="宋体" w:hAnsi="宋体" w:cs="宋体" w:hint="eastAsia"/>
          <w:sz w:val="22"/>
          <w:szCs w:val="24"/>
        </w:rPr>
        <w:t>购买对应期次</w:t>
      </w:r>
      <w:r>
        <w:rPr>
          <w:rFonts w:ascii="宋体" w:hAnsi="宋体" w:cs="宋体"/>
          <w:sz w:val="22"/>
          <w:szCs w:val="24"/>
        </w:rPr>
        <w:t>理财产品，乙方承诺由此产生的相关风险由其自身</w:t>
      </w:r>
      <w:r>
        <w:rPr>
          <w:rFonts w:ascii="宋体" w:hAnsi="宋体" w:cs="宋体"/>
          <w:sz w:val="22"/>
          <w:szCs w:val="24"/>
        </w:rPr>
        <w:t>承担。</w:t>
      </w:r>
    </w:p>
    <w:p w:rsidR="00000000" w:rsidRDefault="00F276BE">
      <w:pPr>
        <w:pStyle w:val="12"/>
        <w:spacing w:line="360" w:lineRule="auto"/>
        <w:ind w:firstLineChars="0" w:firstLine="442"/>
        <w:rPr>
          <w:rFonts w:ascii="宋体" w:hAnsi="宋体" w:cs="宋体"/>
          <w:b/>
          <w:bCs/>
          <w:sz w:val="22"/>
          <w:szCs w:val="24"/>
        </w:rPr>
      </w:pPr>
      <w:r>
        <w:rPr>
          <w:rFonts w:ascii="宋体" w:hAnsi="宋体" w:cs="宋体" w:hint="eastAsia"/>
          <w:b/>
          <w:bCs/>
          <w:sz w:val="22"/>
          <w:szCs w:val="24"/>
        </w:rPr>
        <w:t>6.</w:t>
      </w:r>
      <w:r>
        <w:rPr>
          <w:rFonts w:ascii="宋体" w:hAnsi="宋体" w:cs="宋体" w:hint="eastAsia"/>
          <w:b/>
          <w:bCs/>
          <w:sz w:val="22"/>
          <w:szCs w:val="24"/>
        </w:rPr>
        <w:t>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000000" w:rsidRDefault="00F276BE">
      <w:pPr>
        <w:pStyle w:val="12"/>
        <w:spacing w:line="360" w:lineRule="auto"/>
        <w:ind w:firstLineChars="0" w:firstLine="442"/>
        <w:rPr>
          <w:rFonts w:ascii="宋体" w:hAnsi="宋体" w:cs="宋体"/>
          <w:b/>
          <w:bCs/>
          <w:sz w:val="22"/>
          <w:szCs w:val="24"/>
        </w:rPr>
      </w:pPr>
      <w:r>
        <w:rPr>
          <w:rFonts w:ascii="宋体" w:hAnsi="宋体" w:cs="宋体" w:hint="eastAsia"/>
          <w:b/>
          <w:bCs/>
          <w:sz w:val="22"/>
          <w:szCs w:val="24"/>
        </w:rPr>
        <w:t>7.</w:t>
      </w:r>
      <w:r>
        <w:rPr>
          <w:rFonts w:ascii="宋体" w:hAnsi="宋体" w:cs="宋体" w:hint="eastAsia"/>
          <w:b/>
          <w:bCs/>
          <w:sz w:val="22"/>
          <w:szCs w:val="24"/>
        </w:rPr>
        <w:t>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w:t>
      </w:r>
      <w:r>
        <w:rPr>
          <w:rFonts w:ascii="宋体" w:hAnsi="宋体" w:cs="宋体" w:hint="eastAsia"/>
          <w:b/>
          <w:bCs/>
          <w:sz w:val="22"/>
          <w:szCs w:val="24"/>
        </w:rPr>
        <w:t>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其资金存在洗钱、恐怖融资、逃税等嫌疑，甲方有权提前终止本协议，造成乙方损失的，甲方不承担责任。</w:t>
      </w:r>
    </w:p>
    <w:p w:rsidR="00000000" w:rsidRDefault="00F276BE">
      <w:pPr>
        <w:pStyle w:val="12"/>
        <w:spacing w:line="360" w:lineRule="auto"/>
        <w:ind w:firstLineChars="0" w:firstLine="440"/>
        <w:rPr>
          <w:rFonts w:ascii="宋体" w:hAnsi="宋体" w:cs="宋体"/>
          <w:b/>
          <w:bCs/>
          <w:sz w:val="22"/>
          <w:szCs w:val="24"/>
        </w:rPr>
      </w:pPr>
      <w:r>
        <w:rPr>
          <w:rFonts w:ascii="宋体" w:hAnsi="宋体" w:cs="宋体"/>
          <w:b/>
          <w:bCs/>
          <w:sz w:val="22"/>
          <w:szCs w:val="24"/>
        </w:rPr>
        <w:t>8</w:t>
      </w:r>
      <w:r>
        <w:rPr>
          <w:rFonts w:ascii="宋体" w:hAnsi="宋体" w:cs="宋体" w:hint="eastAsia"/>
          <w:sz w:val="22"/>
          <w:szCs w:val="24"/>
        </w:rPr>
        <w:t>.</w:t>
      </w:r>
      <w:r>
        <w:rPr>
          <w:rFonts w:ascii="宋体" w:hAnsi="宋体" w:cs="宋体" w:hint="eastAsia"/>
          <w:b/>
          <w:bCs/>
          <w:sz w:val="22"/>
          <w:szCs w:val="24"/>
        </w:rPr>
        <w:t>乙方应确保其提供的所有资料真实、完整、合法、有效，如果有任何变更，乙方应及时通知甲方或销售机构并办理变更手续。如因乙方未及时通知甲方或销售机构并办理相应的</w:t>
      </w:r>
      <w:r>
        <w:rPr>
          <w:rFonts w:ascii="宋体" w:hAnsi="宋体" w:cs="宋体" w:hint="eastAsia"/>
          <w:b/>
          <w:bCs/>
          <w:sz w:val="22"/>
          <w:szCs w:val="24"/>
        </w:rPr>
        <w:t>变更手续，由此导致的一切后果由乙方承担。</w:t>
      </w:r>
    </w:p>
    <w:p w:rsidR="00000000" w:rsidRDefault="00F276BE">
      <w:pPr>
        <w:pStyle w:val="12"/>
        <w:spacing w:line="360" w:lineRule="auto"/>
        <w:ind w:firstLineChars="0" w:firstLine="442"/>
        <w:rPr>
          <w:rFonts w:ascii="宋体" w:hAnsi="宋体" w:cs="宋体"/>
          <w:b/>
          <w:bCs/>
          <w:sz w:val="22"/>
          <w:szCs w:val="24"/>
        </w:rPr>
      </w:pPr>
      <w:r>
        <w:rPr>
          <w:rFonts w:ascii="宋体" w:hAnsi="宋体" w:cs="宋体" w:hint="eastAsia"/>
          <w:b/>
          <w:bCs/>
          <w:sz w:val="22"/>
          <w:szCs w:val="24"/>
        </w:rPr>
        <w:t>9.</w:t>
      </w:r>
      <w:r>
        <w:rPr>
          <w:rFonts w:ascii="宋体" w:hAnsi="宋体" w:cs="宋体" w:hint="eastAsia"/>
          <w:b/>
          <w:bCs/>
          <w:sz w:val="22"/>
          <w:szCs w:val="24"/>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000000" w:rsidRDefault="00F276BE">
      <w:pPr>
        <w:pStyle w:val="12"/>
        <w:spacing w:line="360" w:lineRule="auto"/>
        <w:ind w:firstLineChars="0" w:firstLine="442"/>
        <w:rPr>
          <w:rFonts w:ascii="宋体" w:hAnsi="宋体" w:cs="宋体"/>
          <w:b/>
          <w:bCs/>
          <w:sz w:val="22"/>
          <w:szCs w:val="24"/>
        </w:rPr>
      </w:pPr>
      <w:r>
        <w:rPr>
          <w:rFonts w:ascii="宋体" w:hAnsi="宋体" w:cs="宋体" w:hint="eastAsia"/>
          <w:b/>
          <w:bCs/>
          <w:sz w:val="22"/>
          <w:szCs w:val="24"/>
        </w:rPr>
        <w:t>10.</w:t>
      </w:r>
      <w:r>
        <w:rPr>
          <w:rFonts w:ascii="宋体" w:hAnsi="宋体" w:cs="宋体" w:hint="eastAsia"/>
          <w:b/>
          <w:bCs/>
          <w:sz w:val="22"/>
          <w:szCs w:val="24"/>
        </w:rPr>
        <w:t>乙方对因购买、持有本理财产品而知悉的甲方及销售机构保密信息承担保密义务，乙方承诺不以任何方式向任何第三方披露甲方或销售机构的保密信息，法律法规另有规定的除外。</w:t>
      </w:r>
    </w:p>
    <w:p w:rsidR="00000000" w:rsidRDefault="00F276BE">
      <w:pPr>
        <w:pStyle w:val="12"/>
        <w:spacing w:line="360" w:lineRule="auto"/>
        <w:ind w:firstLineChars="0" w:firstLine="440"/>
        <w:rPr>
          <w:rFonts w:ascii="宋体" w:hAnsi="宋体" w:cs="宋体"/>
          <w:sz w:val="22"/>
          <w:szCs w:val="24"/>
        </w:rPr>
      </w:pPr>
      <w:r>
        <w:rPr>
          <w:rFonts w:ascii="宋体" w:hAnsi="宋体" w:cs="宋体" w:hint="eastAsia"/>
          <w:sz w:val="22"/>
          <w:szCs w:val="24"/>
        </w:rPr>
        <w:t>11.</w:t>
      </w:r>
      <w:r>
        <w:rPr>
          <w:rFonts w:ascii="宋体" w:hAnsi="宋体" w:cs="宋体" w:hint="eastAsia"/>
          <w:sz w:val="22"/>
          <w:szCs w:val="24"/>
        </w:rPr>
        <w:t>法律法规规定或理财产品销售文件约定的其它权利及义务。</w:t>
      </w:r>
    </w:p>
    <w:p w:rsidR="00000000" w:rsidRDefault="00F276BE">
      <w:pPr>
        <w:pStyle w:val="12"/>
        <w:spacing w:line="360" w:lineRule="auto"/>
        <w:ind w:firstLine="442"/>
        <w:rPr>
          <w:rFonts w:ascii="宋体" w:hAnsi="宋体" w:cs="宋体"/>
          <w:b/>
          <w:sz w:val="22"/>
          <w:szCs w:val="24"/>
        </w:rPr>
      </w:pPr>
      <w:r>
        <w:rPr>
          <w:rFonts w:ascii="宋体" w:hAnsi="宋体" w:cs="宋体" w:hint="eastAsia"/>
          <w:b/>
          <w:sz w:val="22"/>
          <w:szCs w:val="24"/>
        </w:rPr>
        <w:t>三、协议的生效和终止</w:t>
      </w:r>
    </w:p>
    <w:p w:rsidR="00000000" w:rsidRDefault="00F276BE">
      <w:pPr>
        <w:pStyle w:val="12"/>
        <w:spacing w:line="360" w:lineRule="auto"/>
        <w:ind w:firstLine="440"/>
        <w:rPr>
          <w:rFonts w:ascii="宋体" w:hAnsi="宋体" w:cs="宋体"/>
          <w:sz w:val="22"/>
          <w:szCs w:val="24"/>
        </w:rPr>
      </w:pPr>
      <w:r>
        <w:rPr>
          <w:rFonts w:ascii="宋体" w:hAnsi="宋体" w:cs="宋体" w:hint="eastAsia"/>
          <w:sz w:val="22"/>
          <w:szCs w:val="24"/>
        </w:rPr>
        <w:t>（一）本协议书</w:t>
      </w:r>
      <w:r>
        <w:rPr>
          <w:rFonts w:ascii="宋体" w:hAnsi="宋体" w:cs="宋体" w:hint="eastAsia"/>
          <w:sz w:val="22"/>
          <w:szCs w:val="24"/>
        </w:rPr>
        <w:t>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000000" w:rsidRDefault="00F276BE">
      <w:pPr>
        <w:pStyle w:val="12"/>
        <w:spacing w:line="360" w:lineRule="auto"/>
        <w:ind w:firstLine="440"/>
        <w:rPr>
          <w:rFonts w:ascii="宋体" w:hAnsi="宋体" w:cs="宋体"/>
          <w:sz w:val="22"/>
          <w:szCs w:val="24"/>
        </w:rPr>
      </w:pPr>
      <w:r>
        <w:rPr>
          <w:rFonts w:ascii="宋体" w:hAnsi="宋体" w:cs="宋体" w:hint="eastAsia"/>
          <w:sz w:val="22"/>
          <w:szCs w:val="24"/>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rsidR="00000000" w:rsidRDefault="00F276BE">
      <w:pPr>
        <w:pStyle w:val="12"/>
        <w:spacing w:line="360" w:lineRule="auto"/>
        <w:ind w:firstLine="440"/>
        <w:rPr>
          <w:rFonts w:ascii="宋体" w:hAnsi="宋体" w:cs="宋体"/>
          <w:sz w:val="22"/>
          <w:szCs w:val="24"/>
        </w:rPr>
      </w:pPr>
      <w:r>
        <w:rPr>
          <w:rFonts w:ascii="宋体" w:hAnsi="宋体" w:cs="宋体" w:hint="eastAsia"/>
          <w:sz w:val="22"/>
          <w:szCs w:val="24"/>
        </w:rPr>
        <w:t>（三）乙方购买理财产品失败</w:t>
      </w:r>
      <w:r>
        <w:rPr>
          <w:rFonts w:ascii="宋体" w:hAnsi="宋体" w:cs="宋体" w:hint="eastAsia"/>
          <w:sz w:val="22"/>
          <w:szCs w:val="24"/>
        </w:rPr>
        <w:t>、甲方提前终止对应期次理财产品以及对应期次理财产品到期并结清后，本协议自动终止。</w:t>
      </w:r>
    </w:p>
    <w:p w:rsidR="00000000" w:rsidRDefault="00F276BE">
      <w:pPr>
        <w:pStyle w:val="12"/>
        <w:spacing w:line="360" w:lineRule="auto"/>
        <w:ind w:firstLine="442"/>
        <w:rPr>
          <w:rFonts w:ascii="宋体" w:hAnsi="宋体" w:cs="宋体"/>
          <w:b/>
          <w:bCs/>
          <w:sz w:val="22"/>
          <w:szCs w:val="24"/>
        </w:rPr>
      </w:pPr>
      <w:r>
        <w:rPr>
          <w:rFonts w:ascii="宋体" w:hAnsi="宋体" w:cs="宋体" w:hint="eastAsia"/>
          <w:b/>
          <w:bCs/>
          <w:sz w:val="22"/>
          <w:szCs w:val="24"/>
        </w:rPr>
        <w:t>四、不可抗力及其他免责条款</w:t>
      </w:r>
    </w:p>
    <w:p w:rsidR="00000000" w:rsidRDefault="00F276BE">
      <w:pPr>
        <w:pStyle w:val="12"/>
        <w:spacing w:line="360" w:lineRule="auto"/>
        <w:ind w:firstLine="440"/>
        <w:rPr>
          <w:rFonts w:ascii="宋体" w:hAnsi="宋体" w:cs="宋体"/>
          <w:sz w:val="22"/>
          <w:szCs w:val="24"/>
        </w:rPr>
      </w:pPr>
      <w:r>
        <w:rPr>
          <w:rFonts w:ascii="宋体" w:hAnsi="宋体" w:cs="宋体" w:hint="eastAsia"/>
          <w:sz w:val="22"/>
          <w:szCs w:val="24"/>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000000" w:rsidRDefault="00F276BE">
      <w:pPr>
        <w:pStyle w:val="12"/>
        <w:spacing w:line="360" w:lineRule="auto"/>
        <w:ind w:firstLine="440"/>
        <w:rPr>
          <w:rFonts w:ascii="宋体" w:hAnsi="宋体" w:cs="宋体"/>
          <w:sz w:val="22"/>
          <w:szCs w:val="24"/>
        </w:rPr>
      </w:pPr>
      <w:r>
        <w:rPr>
          <w:rFonts w:ascii="宋体" w:hAnsi="宋体" w:cs="宋体"/>
          <w:sz w:val="22"/>
          <w:szCs w:val="24"/>
        </w:rPr>
        <w:t>非因</w:t>
      </w:r>
      <w:r>
        <w:rPr>
          <w:rFonts w:ascii="宋体" w:hAnsi="宋体" w:cs="宋体" w:hint="eastAsia"/>
          <w:sz w:val="22"/>
          <w:szCs w:val="24"/>
        </w:rPr>
        <w:t>甲方</w:t>
      </w:r>
      <w:r>
        <w:rPr>
          <w:rFonts w:ascii="宋体" w:hAnsi="宋体" w:cs="宋体"/>
          <w:sz w:val="22"/>
          <w:szCs w:val="24"/>
        </w:rPr>
        <w:t>原因（包括但不限于理财产品投资者遗失理财产品销售</w:t>
      </w:r>
      <w:r>
        <w:rPr>
          <w:rFonts w:ascii="宋体" w:hAnsi="宋体" w:cs="宋体"/>
          <w:sz w:val="22"/>
          <w:szCs w:val="24"/>
        </w:rPr>
        <w:t>文件、理财产品销售文件被盗用等原因）造成的损失，</w:t>
      </w:r>
      <w:r>
        <w:rPr>
          <w:rFonts w:ascii="宋体" w:hAnsi="宋体" w:cs="宋体" w:hint="eastAsia"/>
          <w:sz w:val="22"/>
          <w:szCs w:val="24"/>
        </w:rPr>
        <w:t>甲方</w:t>
      </w:r>
      <w:r>
        <w:rPr>
          <w:rFonts w:ascii="宋体" w:hAnsi="宋体" w:cs="宋体"/>
          <w:sz w:val="22"/>
          <w:szCs w:val="24"/>
        </w:rPr>
        <w:t>不承担责任。</w:t>
      </w:r>
    </w:p>
    <w:p w:rsidR="00000000" w:rsidRDefault="00F276BE">
      <w:pPr>
        <w:pStyle w:val="12"/>
        <w:spacing w:line="360" w:lineRule="auto"/>
        <w:ind w:firstLine="442"/>
        <w:rPr>
          <w:rFonts w:ascii="宋体" w:hAnsi="宋体" w:cs="宋体"/>
          <w:b/>
          <w:bCs/>
          <w:sz w:val="22"/>
          <w:szCs w:val="24"/>
        </w:rPr>
      </w:pPr>
      <w:r>
        <w:rPr>
          <w:rFonts w:ascii="宋体" w:hAnsi="宋体" w:cs="宋体" w:hint="eastAsia"/>
          <w:b/>
          <w:bCs/>
          <w:sz w:val="22"/>
          <w:szCs w:val="24"/>
        </w:rPr>
        <w:t>五、争议解决</w:t>
      </w:r>
    </w:p>
    <w:p w:rsidR="00000000" w:rsidRDefault="00F276BE">
      <w:pPr>
        <w:pStyle w:val="12"/>
        <w:spacing w:line="360" w:lineRule="auto"/>
        <w:ind w:firstLine="440"/>
        <w:rPr>
          <w:rFonts w:ascii="宋体" w:hAnsi="宋体" w:cs="宋体"/>
          <w:sz w:val="22"/>
          <w:szCs w:val="24"/>
        </w:rPr>
      </w:pPr>
      <w:r>
        <w:rPr>
          <w:rFonts w:ascii="宋体" w:hAnsi="宋体" w:cs="宋体" w:hint="eastAsia"/>
          <w:sz w:val="22"/>
          <w:szCs w:val="24"/>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000000" w:rsidRDefault="00F276BE">
      <w:pPr>
        <w:pStyle w:val="12"/>
        <w:spacing w:line="360" w:lineRule="auto"/>
        <w:ind w:firstLine="442"/>
        <w:rPr>
          <w:rFonts w:ascii="宋体" w:hAnsi="宋体" w:cs="宋体"/>
          <w:sz w:val="22"/>
          <w:szCs w:val="24"/>
        </w:rPr>
      </w:pPr>
      <w:r>
        <w:rPr>
          <w:rFonts w:ascii="宋体" w:hAnsi="宋体" w:cs="宋体" w:hint="eastAsia"/>
          <w:b/>
          <w:bCs/>
          <w:sz w:val="22"/>
          <w:szCs w:val="24"/>
        </w:rPr>
        <w:t>六、</w:t>
      </w:r>
      <w:r>
        <w:rPr>
          <w:rFonts w:ascii="宋体" w:hAnsi="宋体" w:cs="宋体" w:hint="eastAsia"/>
          <w:sz w:val="22"/>
          <w:szCs w:val="24"/>
        </w:rPr>
        <w:t>本协议未尽事宜，以《理财产品说明书》《理财产品风险揭示书》《理财产品销售协议书》及《投资者权益须知》等销售文件的内容为准。</w:t>
      </w:r>
    </w:p>
    <w:p w:rsidR="00000000" w:rsidRDefault="00F276BE">
      <w:pPr>
        <w:pStyle w:val="12"/>
        <w:spacing w:line="360" w:lineRule="auto"/>
        <w:ind w:firstLine="440"/>
        <w:rPr>
          <w:rFonts w:ascii="宋体" w:hAnsi="宋体" w:cs="宋体"/>
          <w:sz w:val="22"/>
          <w:szCs w:val="24"/>
        </w:rPr>
      </w:pPr>
    </w:p>
    <w:p w:rsidR="00000000" w:rsidRDefault="00F276BE">
      <w:pPr>
        <w:pStyle w:val="12"/>
        <w:spacing w:line="360" w:lineRule="auto"/>
        <w:ind w:firstLine="442"/>
        <w:rPr>
          <w:rFonts w:ascii="宋体" w:hAnsi="宋体" w:cs="宋体"/>
          <w:b/>
          <w:bCs/>
          <w:sz w:val="22"/>
          <w:szCs w:val="24"/>
        </w:rPr>
      </w:pPr>
      <w:r>
        <w:rPr>
          <w:rFonts w:ascii="宋体" w:hAnsi="宋体" w:cs="宋体" w:hint="eastAsia"/>
          <w:b/>
          <w:bCs/>
          <w:sz w:val="22"/>
          <w:szCs w:val="24"/>
        </w:rPr>
        <w:t>请投资者在购买本理财产品前认真阅读以上条款，尤</w:t>
      </w:r>
      <w:r>
        <w:rPr>
          <w:rFonts w:ascii="宋体" w:hAnsi="宋体" w:cs="宋体" w:hint="eastAsia"/>
          <w:b/>
          <w:bCs/>
          <w:sz w:val="22"/>
          <w:szCs w:val="24"/>
        </w:rPr>
        <w:t>其是加粗的条款。如果投资者不同意本协议的任何内容，或者无法准确理解相关条款的解释，请不要进行后续操作。</w:t>
      </w:r>
    </w:p>
    <w:p w:rsidR="00000000" w:rsidRDefault="00F276BE">
      <w:pPr>
        <w:pStyle w:val="12"/>
        <w:spacing w:line="360" w:lineRule="auto"/>
        <w:ind w:firstLine="440"/>
        <w:rPr>
          <w:rFonts w:ascii="宋体" w:hAnsi="宋体" w:cs="宋体"/>
          <w:sz w:val="22"/>
          <w:szCs w:val="24"/>
        </w:rPr>
      </w:pPr>
      <w:r>
        <w:rPr>
          <w:rFonts w:ascii="宋体" w:hAnsi="宋体" w:cs="宋体" w:hint="eastAsia"/>
          <w:sz w:val="22"/>
          <w:szCs w:val="24"/>
        </w:rPr>
        <w:t>（以下无正文）</w:t>
      </w:r>
    </w:p>
    <w:p w:rsidR="00000000" w:rsidRDefault="00F276BE">
      <w:pPr>
        <w:pStyle w:val="12"/>
        <w:spacing w:line="360" w:lineRule="auto"/>
        <w:ind w:firstLine="440"/>
        <w:rPr>
          <w:rFonts w:ascii="宋体" w:hAnsi="宋体" w:cs="宋体"/>
          <w:sz w:val="22"/>
          <w:szCs w:val="24"/>
        </w:rPr>
      </w:pPr>
    </w:p>
    <w:p w:rsidR="00000000" w:rsidRDefault="00F276BE">
      <w:pPr>
        <w:spacing w:line="360" w:lineRule="auto"/>
        <w:rPr>
          <w:rFonts w:ascii="宋体" w:hAnsi="宋体"/>
          <w:sz w:val="22"/>
          <w:szCs w:val="24"/>
        </w:rPr>
      </w:pPr>
      <w:r>
        <w:rPr>
          <w:rStyle w:val="fontstyle01"/>
          <w:sz w:val="22"/>
          <w:szCs w:val="24"/>
        </w:rPr>
        <w:t>个人投资者（如适用）：</w:t>
      </w:r>
      <w:r>
        <w:rPr>
          <w:rStyle w:val="fontstyle01"/>
          <w:sz w:val="22"/>
          <w:szCs w:val="24"/>
        </w:rPr>
        <w:t xml:space="preserve">                   </w:t>
      </w:r>
      <w:r>
        <w:rPr>
          <w:rStyle w:val="fontstyle01"/>
          <w:sz w:val="22"/>
          <w:szCs w:val="24"/>
        </w:rPr>
        <w:t>机构投资者（如适用）：</w:t>
      </w:r>
      <w:r>
        <w:rPr>
          <w:rFonts w:hint="eastAsia"/>
          <w:color w:val="000000"/>
          <w:sz w:val="22"/>
          <w:szCs w:val="24"/>
        </w:rPr>
        <w:br/>
      </w:r>
      <w:r>
        <w:rPr>
          <w:rStyle w:val="fontstyle01"/>
          <w:sz w:val="22"/>
          <w:szCs w:val="24"/>
        </w:rPr>
        <w:t>个人投资者：</w:t>
      </w:r>
      <w:r>
        <w:rPr>
          <w:rStyle w:val="fontstyle01"/>
          <w:sz w:val="22"/>
          <w:szCs w:val="24"/>
        </w:rPr>
        <w:t xml:space="preserve"> </w:t>
      </w:r>
      <w:r>
        <w:rPr>
          <w:rStyle w:val="fontstyle01"/>
          <w:sz w:val="22"/>
          <w:szCs w:val="24"/>
        </w:rPr>
        <w:t>（签名或盖章）</w:t>
      </w:r>
      <w:r>
        <w:rPr>
          <w:rStyle w:val="fontstyle01"/>
          <w:sz w:val="22"/>
          <w:szCs w:val="24"/>
        </w:rPr>
        <w:t xml:space="preserve">              </w:t>
      </w:r>
      <w:r>
        <w:rPr>
          <w:rStyle w:val="fontstyle01"/>
          <w:sz w:val="22"/>
          <w:szCs w:val="24"/>
        </w:rPr>
        <w:t>机构投资者：</w:t>
      </w:r>
      <w:r>
        <w:rPr>
          <w:rStyle w:val="fontstyle01"/>
          <w:sz w:val="22"/>
          <w:szCs w:val="24"/>
        </w:rPr>
        <w:t xml:space="preserve"> </w:t>
      </w:r>
      <w:r>
        <w:rPr>
          <w:rStyle w:val="fontstyle01"/>
          <w:sz w:val="22"/>
          <w:szCs w:val="24"/>
        </w:rPr>
        <w:t>（</w:t>
      </w:r>
      <w:r>
        <w:rPr>
          <w:rFonts w:ascii="宋体" w:hAnsi="宋体" w:cs="宋体" w:hint="eastAsia"/>
          <w:sz w:val="22"/>
          <w:szCs w:val="24"/>
        </w:rPr>
        <w:t>公章或合同专用章</w:t>
      </w:r>
      <w:r>
        <w:rPr>
          <w:rStyle w:val="fontstyle01"/>
          <w:sz w:val="22"/>
          <w:szCs w:val="24"/>
        </w:rPr>
        <w:t>）</w:t>
      </w:r>
      <w:r>
        <w:rPr>
          <w:rFonts w:hint="eastAsia"/>
          <w:color w:val="000000"/>
          <w:sz w:val="22"/>
          <w:szCs w:val="24"/>
        </w:rPr>
        <w:br/>
      </w:r>
      <w:r>
        <w:rPr>
          <w:rStyle w:val="fontstyle01"/>
          <w:sz w:val="22"/>
          <w:szCs w:val="24"/>
        </w:rPr>
        <w:t xml:space="preserve">   </w:t>
      </w:r>
      <w:r>
        <w:rPr>
          <w:rStyle w:val="fontstyle01"/>
          <w:sz w:val="22"/>
          <w:szCs w:val="24"/>
        </w:rPr>
        <w:t>年</w:t>
      </w:r>
      <w:r>
        <w:rPr>
          <w:rStyle w:val="fontstyle01"/>
          <w:sz w:val="22"/>
          <w:szCs w:val="24"/>
        </w:rPr>
        <w:t xml:space="preserve">  </w:t>
      </w:r>
      <w:r>
        <w:rPr>
          <w:rStyle w:val="fontstyle01"/>
          <w:sz w:val="22"/>
          <w:szCs w:val="24"/>
        </w:rPr>
        <w:t>月</w:t>
      </w:r>
      <w:r>
        <w:rPr>
          <w:rStyle w:val="fontstyle01"/>
          <w:sz w:val="22"/>
          <w:szCs w:val="24"/>
        </w:rPr>
        <w:t xml:space="preserve">  </w:t>
      </w:r>
      <w:r>
        <w:rPr>
          <w:rStyle w:val="fontstyle01"/>
          <w:sz w:val="22"/>
          <w:szCs w:val="24"/>
        </w:rPr>
        <w:t>日</w:t>
      </w:r>
      <w:r>
        <w:rPr>
          <w:rStyle w:val="fontstyle01"/>
          <w:sz w:val="22"/>
          <w:szCs w:val="24"/>
        </w:rPr>
        <w:t xml:space="preserve">                           </w:t>
      </w:r>
      <w:r>
        <w:rPr>
          <w:rStyle w:val="fontstyle01"/>
          <w:sz w:val="22"/>
          <w:szCs w:val="24"/>
        </w:rPr>
        <w:t>法定代表人或授权代理人：（签名或盖章）</w:t>
      </w:r>
      <w:r>
        <w:rPr>
          <w:rFonts w:hint="eastAsia"/>
          <w:color w:val="000000"/>
          <w:sz w:val="22"/>
          <w:szCs w:val="24"/>
        </w:rPr>
        <w:br/>
      </w:r>
      <w:r>
        <w:rPr>
          <w:rStyle w:val="fontstyle01"/>
          <w:sz w:val="22"/>
          <w:szCs w:val="24"/>
        </w:rPr>
        <w:t xml:space="preserve">                                            </w:t>
      </w:r>
      <w:r>
        <w:rPr>
          <w:rStyle w:val="fontstyle01"/>
          <w:sz w:val="22"/>
          <w:szCs w:val="24"/>
        </w:rPr>
        <w:t>年</w:t>
      </w:r>
      <w:r>
        <w:rPr>
          <w:rStyle w:val="fontstyle01"/>
          <w:sz w:val="22"/>
          <w:szCs w:val="24"/>
        </w:rPr>
        <w:t xml:space="preserve">    </w:t>
      </w:r>
      <w:r>
        <w:rPr>
          <w:rStyle w:val="fontstyle01"/>
          <w:sz w:val="22"/>
          <w:szCs w:val="24"/>
        </w:rPr>
        <w:t>月</w:t>
      </w:r>
      <w:r>
        <w:rPr>
          <w:rStyle w:val="fontstyle01"/>
          <w:sz w:val="22"/>
          <w:szCs w:val="24"/>
        </w:rPr>
        <w:t xml:space="preserve">   </w:t>
      </w:r>
      <w:r>
        <w:rPr>
          <w:rStyle w:val="fontstyle01"/>
          <w:sz w:val="22"/>
          <w:szCs w:val="24"/>
        </w:rPr>
        <w:t>日</w:t>
      </w:r>
    </w:p>
    <w:p w:rsidR="00000000" w:rsidRDefault="00F276BE">
      <w:pPr>
        <w:spacing w:line="240" w:lineRule="exact"/>
        <w:rPr>
          <w:rFonts w:ascii="Times New Roman" w:hAnsi="Times New Roman"/>
          <w:sz w:val="22"/>
        </w:rPr>
      </w:pPr>
    </w:p>
    <w:p w:rsidR="00000000" w:rsidRDefault="00F276BE">
      <w:pPr>
        <w:widowControl/>
        <w:jc w:val="left"/>
        <w:rPr>
          <w:rFonts w:ascii="Times New Roman" w:hAnsi="Times New Roman"/>
        </w:rPr>
      </w:pPr>
    </w:p>
    <w:p>
      <w:r>
        <w:br w:type="page"/>
      </w:r>
    </w:p>
    <w:sectPr w:rsidR="006B1326">
      <w:headerReference w:type="default" r:id="rId7"/>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93A01">
      <w:r>
        <w:separator/>
      </w:r>
    </w:p>
  </w:endnote>
  <w:endnote w:type="continuationSeparator" w:id="0">
    <w:p w:rsidR="00000000" w:rsidRDefault="00293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93A01">
      <w:r>
        <w:separator/>
      </w:r>
    </w:p>
  </w:footnote>
  <w:footnote w:type="continuationSeparator" w:id="0">
    <w:p w:rsidR="00000000" w:rsidRDefault="00293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326" w:rsidRDefault="00293A01">
    <w:pPr>
      <w:pStyle w:val="a3"/>
      <w:jc w:val="right"/>
    </w:pPr>
    <w:r>
      <w:t>南银理财理财产品销售文件（</w:t>
    </w:r>
    <w:r>
      <w:t>2021</w:t>
    </w:r>
    <w:r>
      <w:t>第</w:t>
    </w:r>
    <w:r>
      <w:t>2</w:t>
    </w:r>
    <w: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661D12"/>
    <w:multiLevelType w:val="hybridMultilevel"/>
    <w:tmpl w:val="D7DA489C"/>
    <w:lvl w:ilvl="0" w:tplc="15D2931A">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E642F81C">
      <w:start w:val="1"/>
      <w:numFmt w:val="lowerLetter"/>
      <w:lvlText w:val="%2)"/>
      <w:lvlJc w:val="left"/>
      <w:pPr>
        <w:tabs>
          <w:tab w:val="num" w:pos="0"/>
        </w:tabs>
        <w:ind w:left="1141" w:hanging="420"/>
      </w:pPr>
      <w:rPr>
        <w:rFonts w:ascii="方正黑体_GBK" w:eastAsia="方正黑体_GBK" w:hAnsi="方正黑体_GBK" w:hint="default"/>
      </w:rPr>
    </w:lvl>
    <w:lvl w:ilvl="2" w:tplc="14A8E4D8">
      <w:start w:val="1"/>
      <w:numFmt w:val="decimal"/>
      <w:lvlText w:val="%3."/>
      <w:lvlJc w:val="right"/>
      <w:pPr>
        <w:tabs>
          <w:tab w:val="num" w:pos="0"/>
        </w:tabs>
        <w:ind w:left="1561" w:hanging="420"/>
      </w:pPr>
      <w:rPr>
        <w:rFonts w:ascii="方正黑体_GBK" w:eastAsia="方正黑体_GBK" w:hAnsi="方正黑体_GBK" w:hint="default"/>
      </w:rPr>
    </w:lvl>
    <w:lvl w:ilvl="3" w:tplc="AD4A93AE">
      <w:start w:val="1"/>
      <w:numFmt w:val="decimal"/>
      <w:lvlText w:val="%4."/>
      <w:lvlJc w:val="left"/>
      <w:pPr>
        <w:tabs>
          <w:tab w:val="num" w:pos="0"/>
        </w:tabs>
        <w:ind w:left="1981" w:hanging="420"/>
      </w:pPr>
      <w:rPr>
        <w:rFonts w:ascii="方正黑体_GBK" w:eastAsia="方正黑体_GBK" w:hAnsi="方正黑体_GBK" w:hint="default"/>
      </w:rPr>
    </w:lvl>
    <w:lvl w:ilvl="4" w:tplc="F69201B0">
      <w:start w:val="1"/>
      <w:numFmt w:val="lowerLetter"/>
      <w:lvlText w:val="%5)"/>
      <w:lvlJc w:val="left"/>
      <w:pPr>
        <w:tabs>
          <w:tab w:val="num" w:pos="0"/>
        </w:tabs>
        <w:ind w:left="2401" w:hanging="420"/>
      </w:pPr>
      <w:rPr>
        <w:rFonts w:ascii="方正黑体_GBK" w:eastAsia="方正黑体_GBK" w:hAnsi="方正黑体_GBK" w:hint="default"/>
      </w:rPr>
    </w:lvl>
    <w:lvl w:ilvl="5" w:tplc="28C21D36">
      <w:start w:val="1"/>
      <w:numFmt w:val="decimal"/>
      <w:lvlText w:val="%6."/>
      <w:lvlJc w:val="right"/>
      <w:pPr>
        <w:tabs>
          <w:tab w:val="num" w:pos="0"/>
        </w:tabs>
        <w:ind w:left="2821" w:hanging="420"/>
      </w:pPr>
      <w:rPr>
        <w:rFonts w:ascii="方正黑体_GBK" w:eastAsia="方正黑体_GBK" w:hAnsi="方正黑体_GBK" w:hint="default"/>
      </w:rPr>
    </w:lvl>
    <w:lvl w:ilvl="6" w:tplc="0C0C8846">
      <w:start w:val="1"/>
      <w:numFmt w:val="decimal"/>
      <w:lvlText w:val="%7."/>
      <w:lvlJc w:val="left"/>
      <w:pPr>
        <w:tabs>
          <w:tab w:val="num" w:pos="0"/>
        </w:tabs>
        <w:ind w:left="3241" w:hanging="420"/>
      </w:pPr>
      <w:rPr>
        <w:rFonts w:ascii="方正黑体_GBK" w:eastAsia="方正黑体_GBK" w:hAnsi="方正黑体_GBK" w:hint="default"/>
      </w:rPr>
    </w:lvl>
    <w:lvl w:ilvl="7" w:tplc="5C06C762">
      <w:start w:val="1"/>
      <w:numFmt w:val="lowerLetter"/>
      <w:lvlText w:val="%8)"/>
      <w:lvlJc w:val="left"/>
      <w:pPr>
        <w:tabs>
          <w:tab w:val="num" w:pos="0"/>
        </w:tabs>
        <w:ind w:left="3661" w:hanging="420"/>
      </w:pPr>
      <w:rPr>
        <w:rFonts w:ascii="方正黑体_GBK" w:eastAsia="方正黑体_GBK" w:hAnsi="方正黑体_GBK" w:hint="default"/>
      </w:rPr>
    </w:lvl>
    <w:lvl w:ilvl="8" w:tplc="8A0C538C">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1">
    <w:nsid w:val="55112782"/>
    <w:multiLevelType w:val="hybridMultilevel"/>
    <w:tmpl w:val="CA68A8B2"/>
    <w:lvl w:ilvl="0" w:tplc="53F42560">
      <w:start w:val="1"/>
      <w:numFmt w:val="decimal"/>
      <w:lvlRestart w:val="0"/>
      <w:lvlText w:val="%1."/>
      <w:lvlJc w:val="left"/>
      <w:pPr>
        <w:tabs>
          <w:tab w:val="num" w:pos="0"/>
        </w:tabs>
        <w:ind w:left="660" w:hanging="360"/>
      </w:pPr>
      <w:rPr>
        <w:rFonts w:ascii="方正黑体_GBK" w:eastAsia="方正黑体_GBK" w:hAnsi="方正黑体_GBK" w:hint="default"/>
      </w:rPr>
    </w:lvl>
    <w:lvl w:ilvl="1" w:tplc="48242520">
      <w:start w:val="1"/>
      <w:numFmt w:val="lowerLetter"/>
      <w:lvlText w:val="%2)"/>
      <w:lvlJc w:val="left"/>
      <w:pPr>
        <w:tabs>
          <w:tab w:val="num" w:pos="0"/>
        </w:tabs>
        <w:ind w:left="1140" w:hanging="420"/>
      </w:pPr>
      <w:rPr>
        <w:rFonts w:ascii="方正黑体_GBK" w:eastAsia="方正黑体_GBK" w:hAnsi="方正黑体_GBK" w:hint="default"/>
      </w:rPr>
    </w:lvl>
    <w:lvl w:ilvl="2" w:tplc="A5B81CB6">
      <w:start w:val="1"/>
      <w:numFmt w:val="decimal"/>
      <w:lvlText w:val="%3."/>
      <w:lvlJc w:val="right"/>
      <w:pPr>
        <w:tabs>
          <w:tab w:val="num" w:pos="0"/>
        </w:tabs>
        <w:ind w:left="1560" w:hanging="420"/>
      </w:pPr>
      <w:rPr>
        <w:rFonts w:ascii="方正黑体_GBK" w:eastAsia="方正黑体_GBK" w:hAnsi="方正黑体_GBK" w:hint="default"/>
      </w:rPr>
    </w:lvl>
    <w:lvl w:ilvl="3" w:tplc="D3EA38AE">
      <w:start w:val="1"/>
      <w:numFmt w:val="decimal"/>
      <w:lvlText w:val="%4."/>
      <w:lvlJc w:val="left"/>
      <w:pPr>
        <w:tabs>
          <w:tab w:val="num" w:pos="0"/>
        </w:tabs>
        <w:ind w:left="1980" w:hanging="420"/>
      </w:pPr>
      <w:rPr>
        <w:rFonts w:ascii="方正黑体_GBK" w:eastAsia="方正黑体_GBK" w:hAnsi="方正黑体_GBK" w:hint="default"/>
      </w:rPr>
    </w:lvl>
    <w:lvl w:ilvl="4" w:tplc="E9B0ACEA">
      <w:start w:val="1"/>
      <w:numFmt w:val="lowerLetter"/>
      <w:lvlText w:val="%5)"/>
      <w:lvlJc w:val="left"/>
      <w:pPr>
        <w:tabs>
          <w:tab w:val="num" w:pos="0"/>
        </w:tabs>
        <w:ind w:left="2400" w:hanging="420"/>
      </w:pPr>
      <w:rPr>
        <w:rFonts w:ascii="方正黑体_GBK" w:eastAsia="方正黑体_GBK" w:hAnsi="方正黑体_GBK" w:hint="default"/>
      </w:rPr>
    </w:lvl>
    <w:lvl w:ilvl="5" w:tplc="F7504AAA">
      <w:start w:val="1"/>
      <w:numFmt w:val="decimal"/>
      <w:lvlText w:val="%6."/>
      <w:lvlJc w:val="right"/>
      <w:pPr>
        <w:tabs>
          <w:tab w:val="num" w:pos="0"/>
        </w:tabs>
        <w:ind w:left="2820" w:hanging="420"/>
      </w:pPr>
      <w:rPr>
        <w:rFonts w:ascii="方正黑体_GBK" w:eastAsia="方正黑体_GBK" w:hAnsi="方正黑体_GBK" w:hint="default"/>
      </w:rPr>
    </w:lvl>
    <w:lvl w:ilvl="6" w:tplc="B2F25A72">
      <w:start w:val="1"/>
      <w:numFmt w:val="decimal"/>
      <w:lvlText w:val="%7."/>
      <w:lvlJc w:val="left"/>
      <w:pPr>
        <w:tabs>
          <w:tab w:val="num" w:pos="0"/>
        </w:tabs>
        <w:ind w:left="3240" w:hanging="420"/>
      </w:pPr>
      <w:rPr>
        <w:rFonts w:ascii="方正黑体_GBK" w:eastAsia="方正黑体_GBK" w:hAnsi="方正黑体_GBK" w:hint="default"/>
      </w:rPr>
    </w:lvl>
    <w:lvl w:ilvl="7" w:tplc="611CCAB6">
      <w:start w:val="1"/>
      <w:numFmt w:val="lowerLetter"/>
      <w:lvlText w:val="%8)"/>
      <w:lvlJc w:val="left"/>
      <w:pPr>
        <w:tabs>
          <w:tab w:val="num" w:pos="0"/>
        </w:tabs>
        <w:ind w:left="3660" w:hanging="420"/>
      </w:pPr>
      <w:rPr>
        <w:rFonts w:ascii="方正黑体_GBK" w:eastAsia="方正黑体_GBK" w:hAnsi="方正黑体_GBK" w:hint="default"/>
      </w:rPr>
    </w:lvl>
    <w:lvl w:ilvl="8" w:tplc="2D6AAA20">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2">
    <w:nsid w:val="6B706B05"/>
    <w:multiLevelType w:val="multilevel"/>
    <w:tmpl w:val="BDEC880E"/>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3">
    <w:nsid w:val="7CF106F1"/>
    <w:multiLevelType w:val="multilevel"/>
    <w:tmpl w:val="14A2F4F2"/>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4">
    <w:nsid w:val="00035002"/>
    <w:multiLevelType w:val="singleLevel"/>
    <w:tmpl w:val="5DF84C9C"/>
    <w:lvl w:ilvl="0">
      <w:start w:val="1"/>
      <w:numFmt w:val="decimal"/>
      <w:suff w:val="nothing"/>
      <w:lvlText w:val="%1."/>
      <w:lvlJc w:val="left"/>
    </w:lvl>
  </w:abstractNum>
  <w:abstractNum w:abstractNumId="5">
    <w:nsid w:val="047DF379"/>
    <w:multiLevelType w:val="singleLevel"/>
    <w:tmpl w:val="5DF84CBD"/>
    <w:lvl w:ilvl="0">
      <w:start w:val="1"/>
      <w:numFmt w:val="decimal"/>
      <w:suff w:val="nothing"/>
      <w:lvlText w:val="（%1）"/>
      <w:lvlJc w:val="left"/>
    </w:lvl>
  </w:abstractNum>
  <w:abstractNum w:abstractNumId="6">
    <w:nsid w:val="02DBF9BF"/>
    <w:multiLevelType w:val="singleLevel"/>
    <w:tmpl w:val="5DF84D07"/>
    <w:lvl w:ilvl="0">
      <w:start w:val="1"/>
      <w:numFmt w:val="decimal"/>
      <w:suff w:val="nothing"/>
      <w:lvlText w:val="（%1）"/>
      <w:lvlJc w:val="left"/>
    </w:lvl>
  </w:abstractNum>
  <w:abstractNum w:abstractNumId="7">
    <w:nsid w:val="03C92B98"/>
    <w:multiLevelType w:val="singleLevel"/>
    <w:tmpl w:val="510A3506"/>
    <w:lvl w:ilvl="0">
      <w:start w:val="1"/>
      <w:numFmt w:val="decimal"/>
      <w:suff w:val="nothing"/>
      <w:lvlText w:val="（%1）"/>
      <w:lvlJc w:val="left"/>
    </w:lvl>
  </w:abstractNum>
  <w:abstractNum w:abstractNumId="8">
    <w:nsid w:val="03B7F20A"/>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nsid w:val="034EEA60"/>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0">
    <w:nsid w:val="0472DB29"/>
    <w:multiLevelType w:val="singleLevel"/>
    <w:tmpl w:val="7A29506B"/>
    <w:lvl w:ilvl="0">
      <w:start w:val="1"/>
      <w:numFmt w:val="decimal"/>
      <w:suff w:val="nothing"/>
      <w:lvlText w:val="（%1）"/>
      <w:lvlJc w:val="left"/>
      <w:pPr>
        <w:ind w:left="499"/>
      </w:pPr>
    </w:lvl>
  </w:abstractNum>
  <w:abstractNum w:abstractNumId="11">
    <w:nsid w:val="01E8756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2">
    <w:nsid w:val="02896FD5"/>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3">
    <w:nsid w:val="04CF6CAB"/>
    <w:multiLevelType w:val="singleLevel"/>
    <w:tmpl w:val="6D2A3EBA"/>
    <w:lvl w:ilvl="0">
      <w:start w:val="1"/>
      <w:numFmt w:val="decimal"/>
      <w:suff w:val="nothing"/>
      <w:lvlText w:val="（%1）"/>
      <w:lvlJc w:val="left"/>
    </w:lvl>
  </w:abstractNum>
  <w:num w:numId="1">
    <w:abstractNumId w:val="2"/>
  </w:num>
  <w:num w:numId="2">
    <w:abstractNumId w:val="3"/>
  </w:num>
  <w:num w:numId="3">
    <w:abstractNumId w:val="0"/>
  </w:num>
  <w:num w:numId="5">
    <w:abstractNumId w:val="4"/>
  </w:num>
  <w:num w:numId="6">
    <w:abstractNumId w:val="5"/>
  </w:num>
  <w:num w:numId="7">
    <w:abstractNumId w:val="6"/>
  </w:num>
  <w:num w:numId="8">
    <w:abstractNumId w:val="6"/>
    <w:lvlOverride w:ilvl="0">
      <w:startOverride w:val="1"/>
    </w:lvlOverride>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6B1326"/>
    <w:rsid w:val="00293A01"/>
    <w:rsid w:val="006B1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11768E4-CE0E-4FE8-83E0-7A90F8612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pPr>
      <w:pBdr>
        <w:bottom w:val="single" w:sz="6" w:space="1" w:color="auto"/>
      </w:pBdr>
      <w:tabs>
        <w:tab w:val="center" w:pos="4153"/>
        <w:tab w:val="right" w:pos="8307"/>
      </w:tabs>
      <w:snapToGrid w:val="0"/>
      <w:jc w:val="center"/>
    </w:pPr>
    <w:rPr>
      <w:sz w:val="18"/>
    </w:rPr>
  </w:style>
  <w:style w:type="paragraph" w:styleId="a4">
    <w:name w:val="footer"/>
    <w:basedOn w:val="a"/>
    <w:pPr>
      <w:tabs>
        <w:tab w:val="center" w:pos="4153"/>
        <w:tab w:val="right" w:pos="8307"/>
      </w:tabs>
      <w:snapToGrid w:val="0"/>
      <w:jc w:val="left"/>
    </w:pPr>
    <w:rPr>
      <w:sz w:val="18"/>
    </w:rPr>
  </w:style>
  <w:style w:type="character" w:styleId="a5">
    <w:name w:val="Strong"/>
    <w:rPr>
      <w:b/>
    </w:rPr>
  </w:style>
  <w:style w:type="paragraph" w:customStyle="1" w:styleId="Normal53316b0f">
    <w:name w:val="Normal53316b0f"/>
    <w:pPr>
      <w:widowControl w:val="0"/>
      <w:jc w:val="both"/>
    </w:pPr>
    <w:rPr>
      <w:rFonts w:ascii="方正黑体_GBK" w:eastAsia="方正黑体_GBK" w:hAnsi="方正黑体_GBK" w:cs="Times New Roman"/>
      <w:szCs w:val="21"/>
    </w:rPr>
  </w:style>
  <w:style w:type="paragraph" w:customStyle="1" w:styleId="heading18908646b">
    <w:name w:val="heading 18908646b"/>
    <w:basedOn w:val="Normal53316b0f"/>
    <w:next w:val="a"/>
    <w:pPr>
      <w:keepNext/>
      <w:keepLines/>
      <w:spacing w:before="340" w:after="330" w:line="578" w:lineRule="auto"/>
      <w:outlineLvl w:val="0"/>
    </w:pPr>
    <w:rPr>
      <w:b/>
      <w:bCs/>
      <w:kern w:val="44"/>
      <w:sz w:val="44"/>
    </w:rPr>
  </w:style>
  <w:style w:type="paragraph" w:customStyle="1" w:styleId="heading20efda8eb">
    <w:name w:val="heading 20efda8eb"/>
    <w:basedOn w:val="Normal53316b0f"/>
    <w:next w:val="a"/>
    <w:pPr>
      <w:keepNext/>
      <w:keepLines/>
      <w:spacing w:before="260" w:after="260" w:line="415" w:lineRule="auto"/>
      <w:outlineLvl w:val="1"/>
    </w:pPr>
    <w:rPr>
      <w:b/>
      <w:sz w:val="32"/>
    </w:rPr>
  </w:style>
  <w:style w:type="paragraph" w:customStyle="1" w:styleId="heading3e156373d">
    <w:name w:val="heading 3e156373d"/>
    <w:basedOn w:val="Normal53316b0f"/>
    <w:next w:val="a"/>
    <w:pPr>
      <w:keepNext/>
      <w:keepLines/>
      <w:spacing w:before="260" w:after="260" w:line="415" w:lineRule="auto"/>
      <w:outlineLvl w:val="2"/>
    </w:pPr>
    <w:rPr>
      <w:b/>
      <w:sz w:val="32"/>
    </w:rPr>
  </w:style>
  <w:style w:type="character" w:customStyle="1" w:styleId="DefaultParagraphFont72a911bd">
    <w:name w:val="Default Paragraph Font72a911bd"/>
  </w:style>
  <w:style w:type="paragraph" w:customStyle="1" w:styleId="toc104523c7e">
    <w:name w:val="toc 104523c7e"/>
    <w:basedOn w:val="Normal53316b0f"/>
    <w:next w:val="a"/>
    <w:autoRedefine/>
  </w:style>
  <w:style w:type="paragraph" w:customStyle="1" w:styleId="toc2023bdf39">
    <w:name w:val="toc 2023bdf39"/>
    <w:basedOn w:val="Normal53316b0f"/>
    <w:next w:val="a"/>
    <w:autoRedefine/>
    <w:pPr>
      <w:ind w:left="420"/>
    </w:pPr>
  </w:style>
  <w:style w:type="paragraph" w:customStyle="1" w:styleId="toc3ee26c31f">
    <w:name w:val="toc 3ee26c31f"/>
    <w:basedOn w:val="Normal53316b0f"/>
    <w:next w:val="a"/>
    <w:autoRedefine/>
    <w:pPr>
      <w:ind w:left="840"/>
    </w:pPr>
  </w:style>
  <w:style w:type="paragraph" w:customStyle="1" w:styleId="toc4357b248f">
    <w:name w:val="toc 4357b248f"/>
    <w:basedOn w:val="Normal53316b0f"/>
    <w:next w:val="a"/>
    <w:autoRedefine/>
    <w:pPr>
      <w:ind w:left="1260"/>
    </w:pPr>
  </w:style>
  <w:style w:type="paragraph" w:customStyle="1" w:styleId="toc5379d5759">
    <w:name w:val="toc 5379d5759"/>
    <w:basedOn w:val="Normal53316b0f"/>
    <w:next w:val="a"/>
    <w:autoRedefine/>
    <w:pPr>
      <w:ind w:left="1680"/>
    </w:pPr>
  </w:style>
  <w:style w:type="paragraph" w:customStyle="1" w:styleId="header7e7fb779">
    <w:name w:val="header7e7fb779"/>
    <w:basedOn w:val="Normal53316b0f"/>
    <w:pPr>
      <w:pBdr>
        <w:bottom w:val="single" w:sz="6" w:space="1" w:color="auto"/>
      </w:pBdr>
      <w:tabs>
        <w:tab w:val="center" w:pos="4153"/>
        <w:tab w:val="right" w:pos="8307"/>
      </w:tabs>
      <w:snapToGrid w:val="0"/>
      <w:jc w:val="center"/>
    </w:pPr>
    <w:rPr>
      <w:sz w:val="18"/>
    </w:rPr>
  </w:style>
  <w:style w:type="paragraph" w:customStyle="1" w:styleId="footer97d6e07f">
    <w:name w:val="footer97d6e07f"/>
    <w:basedOn w:val="Normal53316b0f"/>
    <w:pPr>
      <w:tabs>
        <w:tab w:val="center" w:pos="4153"/>
        <w:tab w:val="right" w:pos="8307"/>
      </w:tabs>
      <w:snapToGrid w:val="0"/>
      <w:jc w:val="left"/>
    </w:pPr>
    <w:rPr>
      <w:sz w:val="18"/>
    </w:rPr>
  </w:style>
  <w:style w:type="character" w:customStyle="1" w:styleId="Strong4907cbb7">
    <w:name w:val="Strong4907cbb7"/>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d1583217">
    <w:name w:val="Normald1583217"/>
    <w:next w:val="10"/>
    <w:pPr>
      <w:widowControl w:val="0"/>
      <w:jc w:val="both"/>
    </w:pPr>
    <w:rPr>
      <w:rFonts w:ascii="方正黑体_GBK" w:eastAsia="方正黑体_GBK" w:hAnsi="方正黑体_GBK" w:cs="Times New Roman"/>
      <w:sz w:val="18"/>
      <w:szCs w:val="18"/>
    </w:rPr>
  </w:style>
  <w:style w:type="paragraph" w:customStyle="1" w:styleId="heading13d5a148f">
    <w:name w:val="heading 13d5a148f"/>
    <w:basedOn w:val="Normald1583217"/>
    <w:next w:val="a"/>
    <w:pPr>
      <w:keepNext/>
      <w:keepLines/>
      <w:spacing w:before="340" w:after="330" w:line="578" w:lineRule="auto"/>
      <w:outlineLvl w:val="0"/>
    </w:pPr>
    <w:rPr>
      <w:b/>
      <w:bCs/>
      <w:kern w:val="44"/>
      <w:sz w:val="44"/>
    </w:rPr>
  </w:style>
  <w:style w:type="paragraph" w:customStyle="1" w:styleId="heading20ba1f7c6">
    <w:name w:val="heading 20ba1f7c6"/>
    <w:basedOn w:val="Normald1583217"/>
    <w:next w:val="a"/>
    <w:pPr>
      <w:keepNext/>
      <w:keepLines/>
      <w:spacing w:before="260" w:after="260" w:line="415" w:lineRule="auto"/>
      <w:outlineLvl w:val="1"/>
    </w:pPr>
    <w:rPr>
      <w:b/>
      <w:sz w:val="32"/>
    </w:rPr>
  </w:style>
  <w:style w:type="paragraph" w:customStyle="1" w:styleId="heading3545f35ec">
    <w:name w:val="heading 3545f35ec"/>
    <w:basedOn w:val="Normald1583217"/>
    <w:next w:val="a"/>
    <w:pPr>
      <w:keepNext/>
      <w:keepLines/>
      <w:spacing w:before="260" w:after="260" w:line="415" w:lineRule="auto"/>
      <w:outlineLvl w:val="2"/>
    </w:pPr>
    <w:rPr>
      <w:b/>
      <w:sz w:val="32"/>
    </w:rPr>
  </w:style>
  <w:style w:type="character" w:customStyle="1" w:styleId="DefaultParagraphFonte489a10a">
    <w:name w:val="Default Paragraph Fonte489a10a"/>
  </w:style>
  <w:style w:type="paragraph" w:customStyle="1" w:styleId="NormalIndent04f68dc5">
    <w:name w:val="Normal Indent04f68dc5"/>
    <w:basedOn w:val="Normald1583217"/>
    <w:pPr>
      <w:ind w:firstLineChars="200" w:firstLine="200"/>
    </w:pPr>
  </w:style>
  <w:style w:type="paragraph" w:customStyle="1" w:styleId="toc558b1adee">
    <w:name w:val="toc 558b1adee"/>
    <w:basedOn w:val="Normald1583217"/>
    <w:next w:val="a"/>
    <w:pPr>
      <w:ind w:left="1680"/>
    </w:pPr>
  </w:style>
  <w:style w:type="paragraph" w:customStyle="1" w:styleId="toc3f6afc800">
    <w:name w:val="toc 3f6afc800"/>
    <w:basedOn w:val="Normald1583217"/>
    <w:next w:val="a"/>
    <w:pPr>
      <w:ind w:left="840"/>
    </w:pPr>
  </w:style>
  <w:style w:type="paragraph" w:customStyle="1" w:styleId="footer1eb3fc66">
    <w:name w:val="footer1eb3fc66"/>
    <w:basedOn w:val="Normald1583217"/>
    <w:pPr>
      <w:tabs>
        <w:tab w:val="center" w:pos="4153"/>
        <w:tab w:val="right" w:pos="8307"/>
      </w:tabs>
      <w:snapToGrid w:val="0"/>
      <w:jc w:val="left"/>
    </w:pPr>
  </w:style>
  <w:style w:type="paragraph" w:customStyle="1" w:styleId="header00bac1dc">
    <w:name w:val="header00bac1dc"/>
    <w:basedOn w:val="Normald1583217"/>
    <w:pPr>
      <w:pBdr>
        <w:bottom w:val="single" w:sz="6" w:space="1" w:color="auto"/>
      </w:pBdr>
      <w:tabs>
        <w:tab w:val="center" w:pos="4153"/>
        <w:tab w:val="right" w:pos="8307"/>
      </w:tabs>
      <w:snapToGrid w:val="0"/>
      <w:jc w:val="center"/>
    </w:pPr>
  </w:style>
  <w:style w:type="paragraph" w:customStyle="1" w:styleId="toc11574ab64">
    <w:name w:val="toc 11574ab64"/>
    <w:basedOn w:val="Normald1583217"/>
    <w:next w:val="a"/>
  </w:style>
  <w:style w:type="paragraph" w:customStyle="1" w:styleId="toc4735e1c84">
    <w:name w:val="toc 4735e1c84"/>
    <w:basedOn w:val="Normald1583217"/>
    <w:next w:val="a"/>
    <w:pPr>
      <w:ind w:left="1260"/>
    </w:pPr>
  </w:style>
  <w:style w:type="paragraph" w:customStyle="1" w:styleId="toc2f3793c40">
    <w:name w:val="toc 2f3793c40"/>
    <w:basedOn w:val="Normald1583217"/>
    <w:next w:val="a"/>
    <w:pPr>
      <w:ind w:left="420"/>
    </w:pPr>
  </w:style>
  <w:style w:type="paragraph" w:customStyle="1" w:styleId="NormalWebb4797db4">
    <w:name w:val="Normal (Web)b4797db4"/>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eff83681eff83681">
    <w:name w:val="Normaleff83681eff83681"/>
    <w:next w:val="10"/>
    <w:pPr>
      <w:widowControl w:val="0"/>
      <w:jc w:val="both"/>
    </w:pPr>
    <w:rPr>
      <w:rFonts w:ascii="方正黑体_GBK" w:eastAsia="方正黑体_GBK" w:hAnsi="方正黑体_GBK" w:cs="Times New Roman"/>
      <w:szCs w:val="21"/>
    </w:rPr>
  </w:style>
  <w:style w:type="paragraph" w:customStyle="1" w:styleId="heading1e100bdf3e100bdf3">
    <w:name w:val="heading 1e100bdf3e100bdf3"/>
    <w:basedOn w:val="Normaleff83681eff83681"/>
    <w:next w:val="a"/>
    <w:pPr>
      <w:keepNext/>
      <w:keepLines/>
      <w:spacing w:before="340" w:after="330" w:line="578" w:lineRule="auto"/>
      <w:outlineLvl w:val="0"/>
    </w:pPr>
    <w:rPr>
      <w:b/>
      <w:bCs/>
      <w:kern w:val="44"/>
      <w:sz w:val="44"/>
    </w:rPr>
  </w:style>
  <w:style w:type="paragraph" w:customStyle="1" w:styleId="heading24f1651904f165190">
    <w:name w:val="heading 24f1651904f165190"/>
    <w:basedOn w:val="Normaleff83681eff83681"/>
    <w:next w:val="a"/>
    <w:pPr>
      <w:keepNext/>
      <w:keepLines/>
      <w:spacing w:before="260" w:after="260" w:line="415" w:lineRule="auto"/>
      <w:outlineLvl w:val="1"/>
    </w:pPr>
    <w:rPr>
      <w:b/>
      <w:sz w:val="32"/>
    </w:rPr>
  </w:style>
  <w:style w:type="paragraph" w:customStyle="1" w:styleId="heading3faf972a9faf972a9">
    <w:name w:val="heading 3faf972a9faf972a9"/>
    <w:basedOn w:val="Normaleff83681eff83681"/>
    <w:next w:val="a"/>
    <w:pPr>
      <w:keepNext/>
      <w:keepLines/>
      <w:spacing w:before="260" w:after="260" w:line="415" w:lineRule="auto"/>
      <w:outlineLvl w:val="2"/>
    </w:pPr>
    <w:rPr>
      <w:b/>
      <w:sz w:val="32"/>
    </w:rPr>
  </w:style>
  <w:style w:type="character" w:customStyle="1" w:styleId="DefaultParagraphFontf4025404f4025404">
    <w:name w:val="Default Paragraph Fontf4025404f4025404"/>
  </w:style>
  <w:style w:type="paragraph" w:customStyle="1" w:styleId="14ab3269f4ab3269f">
    <w:name w:val="引文目录14ab3269f4ab3269f"/>
    <w:basedOn w:val="Normaleff83681eff83681"/>
    <w:next w:val="a"/>
    <w:pPr>
      <w:ind w:leftChars="200" w:left="200"/>
    </w:pPr>
  </w:style>
  <w:style w:type="paragraph" w:customStyle="1" w:styleId="toc59f5dde649f5dde64">
    <w:name w:val="toc 59f5dde649f5dde64"/>
    <w:basedOn w:val="Normaleff83681eff83681"/>
    <w:next w:val="a"/>
    <w:pPr>
      <w:ind w:left="1680"/>
    </w:pPr>
  </w:style>
  <w:style w:type="paragraph" w:customStyle="1" w:styleId="toc38936f6038936f603">
    <w:name w:val="toc 38936f6038936f603"/>
    <w:basedOn w:val="Normaleff83681eff83681"/>
    <w:next w:val="a"/>
    <w:pPr>
      <w:ind w:left="840"/>
    </w:pPr>
  </w:style>
  <w:style w:type="paragraph" w:customStyle="1" w:styleId="footer379f5a54379f5a54">
    <w:name w:val="footer379f5a54379f5a54"/>
    <w:basedOn w:val="Normaleff83681eff83681"/>
    <w:pPr>
      <w:tabs>
        <w:tab w:val="center" w:pos="4153"/>
        <w:tab w:val="right" w:pos="8307"/>
      </w:tabs>
      <w:snapToGrid w:val="0"/>
      <w:jc w:val="left"/>
    </w:pPr>
    <w:rPr>
      <w:sz w:val="18"/>
    </w:rPr>
  </w:style>
  <w:style w:type="paragraph" w:customStyle="1" w:styleId="headeraf8c52dbaf8c52db">
    <w:name w:val="headeraf8c52dbaf8c52db"/>
    <w:basedOn w:val="Normaleff83681eff83681"/>
    <w:pPr>
      <w:pBdr>
        <w:bottom w:val="single" w:sz="6" w:space="1" w:color="auto"/>
      </w:pBdr>
      <w:tabs>
        <w:tab w:val="center" w:pos="4153"/>
        <w:tab w:val="right" w:pos="8307"/>
      </w:tabs>
      <w:snapToGrid w:val="0"/>
      <w:jc w:val="center"/>
    </w:pPr>
    <w:rPr>
      <w:sz w:val="18"/>
    </w:rPr>
  </w:style>
  <w:style w:type="paragraph" w:customStyle="1" w:styleId="toc1b57e6322b57e6322">
    <w:name w:val="toc 1b57e6322b57e6322"/>
    <w:basedOn w:val="Normaleff83681eff83681"/>
    <w:next w:val="a"/>
  </w:style>
  <w:style w:type="paragraph" w:customStyle="1" w:styleId="toc4794309ae794309ae">
    <w:name w:val="toc 4794309ae794309ae"/>
    <w:basedOn w:val="Normaleff83681eff83681"/>
    <w:next w:val="a"/>
    <w:pPr>
      <w:ind w:left="1260"/>
    </w:pPr>
  </w:style>
  <w:style w:type="paragraph" w:customStyle="1" w:styleId="toc25a0254985a025498">
    <w:name w:val="toc 25a0254985a025498"/>
    <w:basedOn w:val="Normaleff83681eff83681"/>
    <w:next w:val="a"/>
    <w:pPr>
      <w:ind w:left="420"/>
    </w:pPr>
  </w:style>
  <w:style w:type="paragraph" w:customStyle="1" w:styleId="1a5974afaa5974afa">
    <w:name w:val="列出段落1a5974afaa5974afa"/>
    <w:pPr>
      <w:widowControl w:val="0"/>
      <w:ind w:firstLineChars="200" w:firstLine="200"/>
      <w:jc w:val="both"/>
    </w:pPr>
    <w:rPr>
      <w:rFonts w:ascii="方正黑体_GBK" w:eastAsia="方正黑体_GBK" w:hAnsi="方正黑体_GBK" w:cs="Times New Roman"/>
      <w:szCs w:val="21"/>
    </w:rPr>
  </w:style>
  <w:style w:type="table" w:styleId="a9">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qFormat/>
    <w:pPr>
      <w:widowControl/>
      <w:spacing w:before="102" w:after="102" w:line="1099" w:lineRule="atLeast"/>
      <w:ind w:firstLine="419"/>
      <w:jc w:val="left"/>
      <w:textAlignment w:val="baseline"/>
    </w:pPr>
    <w:rPr>
      <w:rFonts w:ascii="Times New Roman" w:hAnsi="Times New Roman"/>
      <w:color w:val="000000"/>
      <w:kern w:val="0"/>
      <w:sz w:val="24"/>
      <w:szCs w:val="20"/>
    </w:rPr>
  </w:style>
  <w:style w:type="paragraph" w:customStyle="1" w:styleId="12">
    <w:name w:val="列表段落1"/>
    <w:basedOn w:val="a"/>
    <w:uiPriority w:val="99"/>
    <w:unhideWhenUsed/>
    <w:qFormat/>
    <w:pPr>
      <w:ind w:firstLineChars="200" w:firstLine="420"/>
    </w:pPr>
  </w:style>
  <w:style w:type="character" w:customStyle="1" w:styleId="fontstyle01">
    <w:name w:val="fontstyle01"/>
    <w:basedOn w:val="a0"/>
    <w:qFormat/>
    <w:rPr>
      <w:rFonts w:ascii="MicrosoftYaHei_PDF_Subset" w:hAnsi="MicrosoftYaHei_PDF_Subset"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3900</Words>
  <Characters>22234</Characters>
  <Application>Microsoft Office Word</Application>
  <DocSecurity>0</DocSecurity>
  <Lines>185</Lines>
  <Paragraphs>52</Paragraphs>
  <ScaleCrop>false</ScaleCrop>
  <Company/>
  <LinksUpToDate>false</LinksUpToDate>
  <CharactersWithSpaces>26082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OrlandoHe</cp:lastModifiedBy>
  <cp:revision>2</cp:revision>
  <dcterms:created xsi:type="dcterms:W3CDTF">2025-05-30T09:11:00Z</dcterms:created>
  <dcterms:modified xsi:type="dcterms:W3CDTF">2025-05-30T09:11:00Z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